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rsidP="00521235">
      <w:pPr>
        <w:ind w:right="1"/>
        <w:jc w:val="center"/>
        <w:outlineLvl w:val="0"/>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rsidP="00521235">
      <w:pPr>
        <w:ind w:right="1"/>
        <w:jc w:val="center"/>
        <w:outlineLvl w:val="0"/>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3C31EE1B" w14:textId="77777777" w:rsidR="00B561DE" w:rsidRDefault="00B561DE" w:rsidP="00BD4C77">
      <w:pPr>
        <w:rPr>
          <w:rFonts w:ascii="Arial" w:hAnsi="Arial"/>
          <w:b/>
          <w:sz w:val="22"/>
          <w:lang w:val="en-GB"/>
        </w:rPr>
      </w:pPr>
    </w:p>
    <w:p w14:paraId="628858F3" w14:textId="77777777" w:rsidR="00B561DE" w:rsidRDefault="00B561DE" w:rsidP="00BD4C77">
      <w:pPr>
        <w:rPr>
          <w:rFonts w:ascii="Arial" w:hAnsi="Arial"/>
          <w:b/>
          <w:sz w:val="22"/>
          <w:lang w:val="en-GB"/>
        </w:rPr>
      </w:pPr>
    </w:p>
    <w:p w14:paraId="778E036B" w14:textId="23C945A2" w:rsidR="00BD4C77" w:rsidRPr="00A77B58" w:rsidRDefault="00BD4C77" w:rsidP="00B561DE">
      <w:pPr>
        <w:rPr>
          <w:rFonts w:ascii="Arial" w:hAnsi="Arial" w:cs="Arial"/>
          <w:b/>
          <w:sz w:val="22"/>
          <w:szCs w:val="22"/>
          <w:lang w:val="en-US"/>
        </w:rPr>
      </w:pPr>
      <w:r w:rsidRPr="00A77B58">
        <w:rPr>
          <w:rFonts w:ascii="Arial" w:hAnsi="Arial" w:cs="Arial"/>
          <w:b/>
          <w:sz w:val="22"/>
          <w:szCs w:val="22"/>
          <w:lang w:val="en-US"/>
        </w:rPr>
        <w:t xml:space="preserve">Title of the Full Ph.D. project: </w:t>
      </w:r>
      <w:r w:rsidRPr="00A77B58">
        <w:rPr>
          <w:rFonts w:ascii="Arial" w:hAnsi="Arial" w:cs="Arial"/>
          <w:sz w:val="22"/>
          <w:szCs w:val="22"/>
          <w:lang w:val="en-US"/>
        </w:rPr>
        <w:t>Modulation of the human T cell response by type I interferon</w:t>
      </w:r>
    </w:p>
    <w:p w14:paraId="36AF35D4" w14:textId="77777777" w:rsidR="00BD4C77" w:rsidRPr="00A77B58" w:rsidRDefault="00BD4C77" w:rsidP="00BD4C77">
      <w:pPr>
        <w:rPr>
          <w:rFonts w:ascii="Arial" w:hAnsi="Arial" w:cs="Arial"/>
          <w:sz w:val="22"/>
          <w:szCs w:val="22"/>
          <w:lang w:val="en-US"/>
        </w:rPr>
      </w:pPr>
      <w:r w:rsidRPr="00A77B58">
        <w:rPr>
          <w:rFonts w:ascii="Arial" w:hAnsi="Arial" w:cs="Arial"/>
          <w:b/>
          <w:sz w:val="22"/>
          <w:szCs w:val="22"/>
          <w:lang w:val="en-US"/>
        </w:rPr>
        <w:t xml:space="preserve">Keywords: </w:t>
      </w:r>
      <w:r w:rsidRPr="00A77B58">
        <w:rPr>
          <w:rFonts w:ascii="Arial" w:hAnsi="Arial" w:cs="Arial"/>
          <w:sz w:val="22"/>
          <w:szCs w:val="22"/>
          <w:lang w:val="en-US"/>
        </w:rPr>
        <w:t>human immunology, autoimmunity, inflammation, gene regulation</w:t>
      </w:r>
    </w:p>
    <w:p w14:paraId="7AB0C64D" w14:textId="77777777" w:rsidR="00BD4C77" w:rsidRPr="00A77B58" w:rsidRDefault="00BD4C77" w:rsidP="00BD4C77">
      <w:pPr>
        <w:jc w:val="both"/>
        <w:rPr>
          <w:rFonts w:ascii="Arial" w:hAnsi="Arial" w:cs="Arial"/>
          <w:b/>
          <w:sz w:val="22"/>
          <w:szCs w:val="22"/>
          <w:lang w:val="en-US"/>
        </w:rPr>
      </w:pPr>
      <w:r w:rsidRPr="00A77B58">
        <w:rPr>
          <w:rFonts w:ascii="Arial" w:hAnsi="Arial" w:cs="Arial"/>
          <w:b/>
          <w:sz w:val="22"/>
          <w:szCs w:val="22"/>
          <w:lang w:val="en-US"/>
        </w:rPr>
        <w:t xml:space="preserve">Department:  </w:t>
      </w:r>
      <w:r w:rsidRPr="00A77B58">
        <w:rPr>
          <w:rFonts w:ascii="Arial" w:hAnsi="Arial" w:cs="Arial"/>
          <w:sz w:val="22"/>
          <w:szCs w:val="22"/>
          <w:lang w:val="en-US"/>
        </w:rPr>
        <w:t>Immunology</w:t>
      </w:r>
    </w:p>
    <w:p w14:paraId="6AB47254" w14:textId="77777777" w:rsidR="00BD4C77" w:rsidRPr="00A77B58" w:rsidRDefault="00BD4C77" w:rsidP="00BD4C77">
      <w:pPr>
        <w:rPr>
          <w:rFonts w:ascii="Arial" w:hAnsi="Arial" w:cs="Arial"/>
          <w:b/>
          <w:sz w:val="22"/>
          <w:szCs w:val="22"/>
          <w:lang w:val="en-US"/>
        </w:rPr>
      </w:pPr>
      <w:r w:rsidRPr="00A77B58">
        <w:rPr>
          <w:rFonts w:ascii="Arial" w:hAnsi="Arial" w:cs="Arial"/>
          <w:b/>
          <w:sz w:val="22"/>
          <w:szCs w:val="22"/>
          <w:lang w:val="en-US"/>
        </w:rPr>
        <w:t xml:space="preserve">Name of the lab: </w:t>
      </w:r>
      <w:r w:rsidRPr="00A77B58">
        <w:rPr>
          <w:rFonts w:ascii="Arial" w:hAnsi="Arial" w:cs="Arial"/>
          <w:sz w:val="22"/>
          <w:szCs w:val="22"/>
          <w:lang w:val="en-US"/>
        </w:rPr>
        <w:t>Unit of Cytokine Signaling, INSERM U1221</w:t>
      </w:r>
    </w:p>
    <w:p w14:paraId="2792F22F" w14:textId="77777777" w:rsidR="00BD4C77" w:rsidRPr="00A77B58" w:rsidRDefault="00BD4C77" w:rsidP="00BD4C77">
      <w:pPr>
        <w:rPr>
          <w:rFonts w:ascii="Arial" w:hAnsi="Arial" w:cs="Arial"/>
          <w:b/>
          <w:sz w:val="22"/>
          <w:szCs w:val="22"/>
          <w:lang w:val="en-US"/>
        </w:rPr>
      </w:pPr>
      <w:r w:rsidRPr="00A77B58">
        <w:rPr>
          <w:rFonts w:ascii="Arial" w:hAnsi="Arial" w:cs="Arial"/>
          <w:b/>
          <w:sz w:val="22"/>
          <w:szCs w:val="22"/>
          <w:lang w:val="en-US"/>
        </w:rPr>
        <w:t>Head of the lab:</w:t>
      </w:r>
      <w:r w:rsidRPr="00A77B58">
        <w:rPr>
          <w:rFonts w:ascii="Arial" w:hAnsi="Arial" w:cs="Arial"/>
          <w:b/>
          <w:color w:val="000000"/>
          <w:sz w:val="22"/>
          <w:szCs w:val="22"/>
          <w:lang w:val="en-US"/>
        </w:rPr>
        <w:t xml:space="preserve"> </w:t>
      </w:r>
      <w:r w:rsidRPr="00A77B58">
        <w:rPr>
          <w:rFonts w:ascii="Arial" w:hAnsi="Arial" w:cs="Arial"/>
          <w:color w:val="000000"/>
          <w:sz w:val="22"/>
          <w:szCs w:val="22"/>
          <w:lang w:val="en-US"/>
        </w:rPr>
        <w:t>Sandra Pellegrini</w:t>
      </w:r>
      <w:r w:rsidRPr="00A77B58">
        <w:rPr>
          <w:rFonts w:ascii="Arial" w:hAnsi="Arial" w:cs="Arial"/>
          <w:b/>
          <w:sz w:val="22"/>
          <w:szCs w:val="22"/>
          <w:lang w:val="en-US"/>
        </w:rPr>
        <w:t xml:space="preserve"> </w:t>
      </w:r>
    </w:p>
    <w:p w14:paraId="4B61BD9B" w14:textId="77777777" w:rsidR="00BD4C77" w:rsidRPr="00A77B58" w:rsidRDefault="00BD4C77" w:rsidP="00BD4C77">
      <w:pPr>
        <w:jc w:val="both"/>
        <w:rPr>
          <w:rFonts w:ascii="Arial" w:hAnsi="Arial" w:cs="Arial"/>
          <w:color w:val="000000"/>
          <w:sz w:val="22"/>
          <w:szCs w:val="22"/>
          <w:lang w:val="en-US"/>
        </w:rPr>
      </w:pPr>
      <w:r w:rsidRPr="00A77B58">
        <w:rPr>
          <w:rFonts w:ascii="Arial" w:hAnsi="Arial" w:cs="Arial"/>
          <w:b/>
          <w:sz w:val="22"/>
          <w:szCs w:val="22"/>
          <w:lang w:val="en-US"/>
        </w:rPr>
        <w:t xml:space="preserve">Ph.D. advisor: </w:t>
      </w:r>
      <w:r w:rsidRPr="00A77B58">
        <w:rPr>
          <w:rFonts w:ascii="Arial" w:hAnsi="Arial" w:cs="Arial"/>
          <w:sz w:val="22"/>
          <w:szCs w:val="22"/>
          <w:lang w:val="en-US"/>
        </w:rPr>
        <w:t>Frédérique Michel</w:t>
      </w:r>
    </w:p>
    <w:p w14:paraId="7FB3B68D" w14:textId="77777777" w:rsidR="00BD4C77" w:rsidRPr="00A77B58" w:rsidRDefault="00BD4C77" w:rsidP="00BD4C77">
      <w:pPr>
        <w:rPr>
          <w:rFonts w:ascii="Arial" w:hAnsi="Arial" w:cs="Arial"/>
          <w:b/>
          <w:sz w:val="22"/>
          <w:szCs w:val="22"/>
          <w:lang w:val="en-US"/>
        </w:rPr>
      </w:pPr>
      <w:r w:rsidRPr="00A77B58">
        <w:rPr>
          <w:rFonts w:ascii="Arial" w:hAnsi="Arial" w:cs="Arial"/>
          <w:b/>
          <w:sz w:val="22"/>
          <w:szCs w:val="22"/>
          <w:lang w:val="en-US"/>
        </w:rPr>
        <w:t xml:space="preserve">E-mail address: </w:t>
      </w:r>
      <w:r w:rsidRPr="00A77B58">
        <w:rPr>
          <w:rFonts w:ascii="Arial" w:hAnsi="Arial" w:cs="Arial"/>
          <w:sz w:val="22"/>
          <w:szCs w:val="22"/>
          <w:lang w:val="en-US"/>
        </w:rPr>
        <w:t>frederique.michel@pasteur.fr</w:t>
      </w:r>
    </w:p>
    <w:p w14:paraId="41BEB77B" w14:textId="2B2A4C2A" w:rsidR="00BD4C77" w:rsidRPr="00A77B58" w:rsidRDefault="00BD4C77" w:rsidP="00BD4C77">
      <w:pPr>
        <w:rPr>
          <w:rFonts w:ascii="Arial" w:hAnsi="Arial" w:cs="Arial"/>
          <w:sz w:val="22"/>
          <w:szCs w:val="22"/>
          <w:lang w:val="en-US"/>
        </w:rPr>
      </w:pPr>
      <w:r w:rsidRPr="00A77B58">
        <w:rPr>
          <w:rFonts w:ascii="Arial" w:hAnsi="Arial" w:cs="Arial"/>
          <w:b/>
          <w:sz w:val="22"/>
          <w:szCs w:val="22"/>
          <w:lang w:val="en-US"/>
        </w:rPr>
        <w:t xml:space="preserve">Web site address of the lab: </w:t>
      </w:r>
      <w:hyperlink r:id="rId5" w:history="1">
        <w:r w:rsidRPr="00A77B58">
          <w:rPr>
            <w:rStyle w:val="Lienhypertexte"/>
            <w:rFonts w:ascii="Arial" w:hAnsi="Arial" w:cs="Arial"/>
            <w:sz w:val="22"/>
            <w:szCs w:val="22"/>
            <w:lang w:val="en-US"/>
          </w:rPr>
          <w:t>https://research.pasteur.fr/fr/team/cytokine-signaling/</w:t>
        </w:r>
      </w:hyperlink>
    </w:p>
    <w:p w14:paraId="4C91CB3D" w14:textId="77777777" w:rsidR="00BD4C77" w:rsidRPr="00A77B58" w:rsidRDefault="002071A3" w:rsidP="00BD4C77">
      <w:pPr>
        <w:rPr>
          <w:rFonts w:ascii="Arial" w:hAnsi="Arial" w:cs="Arial"/>
          <w:sz w:val="22"/>
          <w:szCs w:val="22"/>
          <w:lang w:val="en-US"/>
        </w:rPr>
      </w:pPr>
      <w:hyperlink r:id="rId6" w:history="1">
        <w:r w:rsidR="00BD4C77" w:rsidRPr="00A77B58">
          <w:rPr>
            <w:rStyle w:val="Lienhypertexte"/>
            <w:rFonts w:ascii="Arial" w:hAnsi="Arial" w:cs="Arial"/>
            <w:sz w:val="22"/>
            <w:szCs w:val="22"/>
            <w:lang w:val="en-US"/>
          </w:rPr>
          <w:t>https://research.pasteur.fr/en/program_project/milieu-interieur-labex/</w:t>
        </w:r>
      </w:hyperlink>
    </w:p>
    <w:p w14:paraId="78ED0219" w14:textId="2BEDD5E6" w:rsidR="00BD4C77" w:rsidRPr="00A77B58" w:rsidRDefault="00BD4C77" w:rsidP="00BD4C77">
      <w:pPr>
        <w:jc w:val="both"/>
        <w:rPr>
          <w:rFonts w:ascii="Arial" w:hAnsi="Arial" w:cs="Arial"/>
          <w:b/>
          <w:sz w:val="22"/>
          <w:szCs w:val="22"/>
          <w:lang w:val="en-US"/>
        </w:rPr>
      </w:pPr>
      <w:r w:rsidRPr="00A77B58">
        <w:rPr>
          <w:rFonts w:ascii="Arial" w:hAnsi="Arial" w:cs="Arial"/>
          <w:b/>
          <w:i/>
          <w:sz w:val="22"/>
          <w:szCs w:val="22"/>
          <w:lang w:val="en-US"/>
        </w:rPr>
        <w:t>Doctoral school affiliation and University</w:t>
      </w:r>
      <w:r w:rsidRPr="00A77B58">
        <w:rPr>
          <w:rFonts w:ascii="Arial" w:hAnsi="Arial" w:cs="Arial"/>
          <w:b/>
          <w:sz w:val="22"/>
          <w:szCs w:val="22"/>
          <w:lang w:val="en-US"/>
        </w:rPr>
        <w:t xml:space="preserve">: </w:t>
      </w:r>
      <w:r w:rsidRPr="00A77B58">
        <w:rPr>
          <w:rFonts w:ascii="Arial" w:hAnsi="Arial" w:cs="Arial"/>
          <w:sz w:val="22"/>
          <w:szCs w:val="22"/>
          <w:lang w:val="en-US"/>
        </w:rPr>
        <w:t>ED 394 Physiology, Physiopathology and Therapeutic, UPMC University</w:t>
      </w:r>
    </w:p>
    <w:p w14:paraId="74E4DE04" w14:textId="77777777" w:rsidR="00BD4C77" w:rsidRDefault="00BD4C77" w:rsidP="00BD4C77">
      <w:pPr>
        <w:rPr>
          <w:rFonts w:ascii="Arial" w:hAnsi="Arial" w:cs="Arial"/>
          <w:sz w:val="22"/>
          <w:szCs w:val="22"/>
          <w:u w:val="single"/>
          <w:lang w:val="en-US"/>
        </w:rPr>
      </w:pPr>
    </w:p>
    <w:p w14:paraId="0B263D90" w14:textId="77777777" w:rsidR="00BD4C77" w:rsidRDefault="00BD4C77" w:rsidP="00BD4C77">
      <w:pPr>
        <w:rPr>
          <w:rFonts w:ascii="Arial" w:hAnsi="Arial" w:cs="Arial"/>
          <w:sz w:val="22"/>
          <w:szCs w:val="22"/>
          <w:u w:val="single"/>
          <w:lang w:val="en-US"/>
        </w:rPr>
      </w:pPr>
    </w:p>
    <w:p w14:paraId="719519C3" w14:textId="77777777" w:rsidR="00BD4C77" w:rsidRPr="00BD4C77" w:rsidRDefault="00BD4C77" w:rsidP="002071A3">
      <w:pPr>
        <w:rPr>
          <w:rFonts w:ascii="Arial" w:hAnsi="Arial" w:cs="Arial"/>
          <w:sz w:val="22"/>
          <w:szCs w:val="22"/>
          <w:u w:val="single"/>
          <w:lang w:val="en-US"/>
        </w:rPr>
      </w:pPr>
      <w:r w:rsidRPr="00BD4C77">
        <w:rPr>
          <w:rFonts w:ascii="Arial" w:hAnsi="Arial" w:cs="Arial"/>
          <w:sz w:val="22"/>
          <w:szCs w:val="22"/>
          <w:u w:val="single"/>
          <w:lang w:val="en-US"/>
        </w:rPr>
        <w:t>Presentation of the laboratory and its research topics:</w:t>
      </w:r>
    </w:p>
    <w:p w14:paraId="000A438E" w14:textId="77777777" w:rsidR="00BD4C77" w:rsidRPr="00BD4C77" w:rsidRDefault="00BD4C77" w:rsidP="002071A3">
      <w:pPr>
        <w:rPr>
          <w:rFonts w:ascii="Arial" w:hAnsi="Arial" w:cs="Arial"/>
          <w:sz w:val="22"/>
          <w:szCs w:val="22"/>
          <w:u w:val="single"/>
          <w:lang w:val="en-US"/>
        </w:rPr>
      </w:pPr>
    </w:p>
    <w:p w14:paraId="24CE5FDA" w14:textId="77777777" w:rsidR="00BD4C77" w:rsidRPr="00BD4C77" w:rsidRDefault="00BD4C77" w:rsidP="002071A3">
      <w:pPr>
        <w:jc w:val="both"/>
        <w:rPr>
          <w:rFonts w:ascii="Arial" w:hAnsi="Arial" w:cs="Arial"/>
          <w:sz w:val="22"/>
          <w:szCs w:val="22"/>
          <w:lang w:val="en-US"/>
        </w:rPr>
      </w:pPr>
      <w:r w:rsidRPr="00BD4C77">
        <w:rPr>
          <w:rFonts w:ascii="Arial" w:hAnsi="Arial" w:cs="Arial"/>
          <w:sz w:val="22"/>
          <w:szCs w:val="22"/>
          <w:lang w:val="en-US"/>
        </w:rPr>
        <w:t>Work in the Unit of Cytokine Signaling aims at deciphering molecular mechanisms that govern protective and pathogenic effects of type I interferons in the human immune system. Our research topics are mainly focused on the IFN signaling pathway and its regulation, the functional impact of polymorphism of genes associated with inflammatory diseases, and the immunomodulatory activity of IFN-I.</w:t>
      </w:r>
    </w:p>
    <w:p w14:paraId="1C3FE9B1" w14:textId="77777777" w:rsidR="00BD4C77" w:rsidRPr="00BD4C77" w:rsidRDefault="00BD4C77" w:rsidP="002071A3">
      <w:pPr>
        <w:rPr>
          <w:rFonts w:ascii="Arial" w:hAnsi="Arial" w:cs="Arial"/>
          <w:sz w:val="22"/>
          <w:szCs w:val="22"/>
          <w:u w:val="single"/>
          <w:lang w:val="en-US"/>
        </w:rPr>
      </w:pPr>
    </w:p>
    <w:p w14:paraId="5AF4F4F4" w14:textId="77777777" w:rsidR="00BD4C77" w:rsidRPr="00BD4C77" w:rsidRDefault="00BD4C77" w:rsidP="002071A3">
      <w:pPr>
        <w:rPr>
          <w:rFonts w:ascii="Arial" w:hAnsi="Arial" w:cs="Arial"/>
          <w:sz w:val="22"/>
          <w:szCs w:val="22"/>
          <w:u w:val="single"/>
          <w:lang w:val="en-US"/>
        </w:rPr>
      </w:pPr>
      <w:r w:rsidRPr="00BD4C77">
        <w:rPr>
          <w:rFonts w:ascii="Arial" w:hAnsi="Arial" w:cs="Arial"/>
          <w:sz w:val="22"/>
          <w:szCs w:val="22"/>
          <w:u w:val="single"/>
          <w:lang w:val="en-US"/>
        </w:rPr>
        <w:t>Description of the project:</w:t>
      </w:r>
    </w:p>
    <w:p w14:paraId="026623B0" w14:textId="77777777" w:rsidR="00BD4C77" w:rsidRPr="00BD4C77" w:rsidRDefault="00BD4C77" w:rsidP="002071A3">
      <w:pPr>
        <w:rPr>
          <w:rFonts w:ascii="Arial" w:hAnsi="Arial" w:cs="Arial"/>
          <w:sz w:val="22"/>
          <w:szCs w:val="22"/>
          <w:u w:val="single"/>
          <w:lang w:val="en-US"/>
        </w:rPr>
      </w:pPr>
    </w:p>
    <w:p w14:paraId="2373D1C2" w14:textId="77777777" w:rsidR="00BD4C77" w:rsidRPr="00BD4C77" w:rsidRDefault="00BD4C77" w:rsidP="002071A3">
      <w:pPr>
        <w:jc w:val="both"/>
        <w:rPr>
          <w:rFonts w:ascii="Arial" w:hAnsi="Arial" w:cs="Arial"/>
          <w:sz w:val="22"/>
          <w:szCs w:val="22"/>
          <w:lang w:val="en-US"/>
        </w:rPr>
      </w:pPr>
      <w:r w:rsidRPr="00BD4C77">
        <w:rPr>
          <w:rFonts w:ascii="Arial" w:hAnsi="Arial" w:cs="Arial"/>
          <w:sz w:val="22"/>
          <w:szCs w:val="22"/>
          <w:lang w:val="en-US"/>
        </w:rPr>
        <w:t>The type I IFN family (IFN-</w:t>
      </w:r>
      <w:r w:rsidRPr="00BD4C77">
        <w:rPr>
          <w:rFonts w:ascii="Arial" w:hAnsi="Arial" w:cs="Arial"/>
          <w:sz w:val="22"/>
          <w:szCs w:val="22"/>
        </w:rPr>
        <w:sym w:font="Symbol" w:char="F061"/>
      </w:r>
      <w:r w:rsidRPr="00BD4C77">
        <w:rPr>
          <w:rFonts w:ascii="Arial" w:hAnsi="Arial" w:cs="Arial"/>
          <w:sz w:val="22"/>
          <w:szCs w:val="22"/>
          <w:lang w:val="en-US"/>
        </w:rPr>
        <w:t>/</w:t>
      </w:r>
      <w:r w:rsidRPr="00BD4C77">
        <w:rPr>
          <w:rFonts w:ascii="Arial" w:hAnsi="Arial" w:cs="Arial"/>
          <w:sz w:val="22"/>
          <w:szCs w:val="22"/>
        </w:rPr>
        <w:sym w:font="Symbol" w:char="F062"/>
      </w:r>
      <w:r w:rsidRPr="00BD4C77">
        <w:rPr>
          <w:rFonts w:ascii="Arial" w:hAnsi="Arial" w:cs="Arial"/>
          <w:sz w:val="22"/>
          <w:szCs w:val="22"/>
          <w:lang w:val="en-US"/>
        </w:rPr>
        <w:t xml:space="preserve">) exerts a </w:t>
      </w:r>
      <w:r w:rsidRPr="00BD4C77">
        <w:rPr>
          <w:rFonts w:ascii="Arial" w:hAnsi="Arial" w:cs="Arial"/>
          <w:color w:val="000000"/>
          <w:sz w:val="22"/>
          <w:szCs w:val="22"/>
          <w:lang w:val="en-US"/>
        </w:rPr>
        <w:t xml:space="preserve">complex immunomodulatory activity which can be beneficial or deleterious according to the pathophysiological context. </w:t>
      </w:r>
      <w:r w:rsidRPr="00BD4C77">
        <w:rPr>
          <w:rFonts w:ascii="Arial" w:hAnsi="Arial" w:cs="Arial"/>
          <w:sz w:val="22"/>
          <w:szCs w:val="22"/>
          <w:lang w:val="en-US"/>
        </w:rPr>
        <w:t>The project aims at understanding the role of IFN in</w:t>
      </w:r>
      <w:r w:rsidRPr="00BD4C77">
        <w:rPr>
          <w:rFonts w:ascii="Arial" w:hAnsi="Arial" w:cs="Arial"/>
          <w:color w:val="000000"/>
          <w:sz w:val="22"/>
          <w:szCs w:val="22"/>
          <w:lang w:val="en-US"/>
        </w:rPr>
        <w:t xml:space="preserve"> the </w:t>
      </w:r>
      <w:r w:rsidRPr="00BD4C77">
        <w:rPr>
          <w:rFonts w:ascii="Arial" w:hAnsi="Arial" w:cs="Arial"/>
          <w:sz w:val="22"/>
          <w:szCs w:val="22"/>
          <w:lang w:val="en-US"/>
        </w:rPr>
        <w:t>development and function of T helper and regulatory CD4</w:t>
      </w:r>
      <w:r w:rsidRPr="00BD4C77">
        <w:rPr>
          <w:rFonts w:ascii="Arial" w:hAnsi="Arial" w:cs="Arial"/>
          <w:sz w:val="22"/>
          <w:szCs w:val="22"/>
          <w:vertAlign w:val="superscript"/>
          <w:lang w:val="en-US"/>
        </w:rPr>
        <w:t>+</w:t>
      </w:r>
      <w:r w:rsidRPr="00BD4C77">
        <w:rPr>
          <w:rFonts w:ascii="Arial" w:hAnsi="Arial" w:cs="Arial"/>
          <w:sz w:val="22"/>
          <w:szCs w:val="22"/>
          <w:lang w:val="en-US"/>
        </w:rPr>
        <w:t xml:space="preserve"> T cell subsets. This objective is pursued by studying the T cell adaptive immune response of healthy individuals and patients with multiple sclerosis (MS). The relapsing-remitting form of this chronic neuroinflammatory and autoimmune disease is commonly treated by IFN-</w:t>
      </w:r>
      <w:r w:rsidRPr="00BD4C77">
        <w:rPr>
          <w:rFonts w:ascii="Arial" w:hAnsi="Arial" w:cs="Arial"/>
          <w:sz w:val="22"/>
          <w:szCs w:val="22"/>
        </w:rPr>
        <w:sym w:font="Symbol" w:char="F062"/>
      </w:r>
      <w:r w:rsidRPr="00BD4C77">
        <w:rPr>
          <w:rFonts w:ascii="Arial" w:hAnsi="Arial" w:cs="Arial"/>
          <w:sz w:val="22"/>
          <w:szCs w:val="22"/>
          <w:lang w:val="en-US"/>
        </w:rPr>
        <w:t xml:space="preserve">. </w:t>
      </w:r>
    </w:p>
    <w:p w14:paraId="2D42C982" w14:textId="77777777" w:rsidR="00BD4C77" w:rsidRPr="00BD4C77" w:rsidRDefault="00BD4C77" w:rsidP="002071A3">
      <w:pPr>
        <w:jc w:val="both"/>
        <w:rPr>
          <w:rFonts w:ascii="Arial" w:hAnsi="Arial" w:cs="Arial"/>
          <w:sz w:val="22"/>
          <w:szCs w:val="22"/>
          <w:lang w:val="en-US"/>
        </w:rPr>
      </w:pPr>
      <w:r w:rsidRPr="00BD4C77">
        <w:rPr>
          <w:rFonts w:ascii="Arial" w:hAnsi="Arial" w:cs="Arial"/>
          <w:sz w:val="22"/>
          <w:szCs w:val="22"/>
          <w:lang w:val="en-US"/>
        </w:rPr>
        <w:t xml:space="preserve">One objective is to pursue our study on the molecular </w:t>
      </w:r>
      <w:r w:rsidRPr="00BD4C77">
        <w:rPr>
          <w:rFonts w:ascii="Arial" w:hAnsi="Arial" w:cs="Arial"/>
          <w:color w:val="000000"/>
          <w:sz w:val="22"/>
          <w:szCs w:val="22"/>
          <w:lang w:val="en-US"/>
        </w:rPr>
        <w:t xml:space="preserve">mechanisms by which </w:t>
      </w:r>
      <w:r w:rsidRPr="00BD4C77">
        <w:rPr>
          <w:rFonts w:ascii="Arial" w:hAnsi="Arial" w:cs="Arial"/>
          <w:sz w:val="22"/>
          <w:szCs w:val="22"/>
          <w:lang w:val="en-US"/>
        </w:rPr>
        <w:t xml:space="preserve">IFN </w:t>
      </w:r>
      <w:r w:rsidRPr="00BD4C77">
        <w:rPr>
          <w:rFonts w:ascii="Arial" w:hAnsi="Arial" w:cs="Arial"/>
          <w:color w:val="000000"/>
          <w:sz w:val="22"/>
          <w:szCs w:val="22"/>
          <w:lang w:val="en-US"/>
        </w:rPr>
        <w:t>promotes the expression of the anti-inflammatory cytokine IL-10 in CD4</w:t>
      </w:r>
      <w:r w:rsidRPr="00BD4C77">
        <w:rPr>
          <w:rFonts w:ascii="Arial" w:hAnsi="Arial" w:cs="Arial"/>
          <w:color w:val="000000"/>
          <w:sz w:val="22"/>
          <w:szCs w:val="22"/>
          <w:vertAlign w:val="superscript"/>
          <w:lang w:val="en-US"/>
        </w:rPr>
        <w:t>+</w:t>
      </w:r>
      <w:r w:rsidRPr="00BD4C77">
        <w:rPr>
          <w:rFonts w:ascii="Arial" w:hAnsi="Arial" w:cs="Arial"/>
          <w:color w:val="000000"/>
          <w:sz w:val="22"/>
          <w:szCs w:val="22"/>
          <w:lang w:val="en-US"/>
        </w:rPr>
        <w:t xml:space="preserve"> T cells stimulated through the T cell receptor (TCR). </w:t>
      </w:r>
      <w:r w:rsidRPr="00BD4C77">
        <w:rPr>
          <w:rFonts w:ascii="Arial" w:hAnsi="Arial" w:cs="Arial"/>
          <w:sz w:val="22"/>
          <w:szCs w:val="22"/>
          <w:lang w:val="en-US"/>
        </w:rPr>
        <w:t>Using large scale transcriptomic and RNAi approaches, we have identified some transcription factors and STAT family members that are involved in the IFN-dependent enhancement of IL-10 expression. Mechanistic insights into the activation and transcriptional role of these transcription factors will be gained through studies of the TCR and IFN signaling pathways, chromatin immunoprecipitation and RNAi assays, using primary CD4</w:t>
      </w:r>
      <w:r w:rsidRPr="00BD4C77">
        <w:rPr>
          <w:rFonts w:ascii="Arial" w:hAnsi="Arial" w:cs="Arial"/>
          <w:sz w:val="22"/>
          <w:szCs w:val="22"/>
          <w:vertAlign w:val="superscript"/>
          <w:lang w:val="en-US"/>
        </w:rPr>
        <w:t xml:space="preserve">+ </w:t>
      </w:r>
      <w:r w:rsidRPr="00BD4C77">
        <w:rPr>
          <w:rFonts w:ascii="Arial" w:hAnsi="Arial" w:cs="Arial"/>
          <w:sz w:val="22"/>
          <w:szCs w:val="22"/>
          <w:lang w:val="en-US"/>
        </w:rPr>
        <w:t>T cells and CD4</w:t>
      </w:r>
      <w:r w:rsidRPr="00BD4C77">
        <w:rPr>
          <w:rFonts w:ascii="Arial" w:hAnsi="Arial" w:cs="Arial"/>
          <w:sz w:val="22"/>
          <w:szCs w:val="22"/>
          <w:vertAlign w:val="superscript"/>
          <w:lang w:val="en-US"/>
        </w:rPr>
        <w:t xml:space="preserve">+ </w:t>
      </w:r>
      <w:r w:rsidRPr="00BD4C77">
        <w:rPr>
          <w:rFonts w:ascii="Arial" w:hAnsi="Arial" w:cs="Arial"/>
          <w:sz w:val="22"/>
          <w:szCs w:val="22"/>
          <w:lang w:val="en-US"/>
        </w:rPr>
        <w:t xml:space="preserve">T cell lines. A second objective is to characterize IFN-induced type 1 regulatory-like cells (Tr1-like cells). Based on our RNA-seq data, a molecular signature of IFN-Tr1 cells will have to be validated., Multiplex qPCR will be set up in bulk and at the single cell level. The functional activity and stability of IFN-Tr1 cells will be also investigated. Insights from this project with healthy donors will be translated to multiple sclerosis patients, taking advantage of the translational project that we are developing. </w:t>
      </w:r>
    </w:p>
    <w:p w14:paraId="76395C63" w14:textId="77777777" w:rsidR="00BD4C77" w:rsidRDefault="00BD4C77" w:rsidP="00BD4C77">
      <w:pPr>
        <w:rPr>
          <w:rFonts w:ascii="Arial" w:hAnsi="Arial" w:cs="Arial"/>
          <w:sz w:val="22"/>
          <w:szCs w:val="22"/>
          <w:u w:val="single"/>
          <w:lang w:val="en-US"/>
        </w:rPr>
      </w:pPr>
    </w:p>
    <w:p w14:paraId="51DB5ADE" w14:textId="77777777" w:rsidR="002071A3" w:rsidRPr="00BD4C77" w:rsidRDefault="002071A3" w:rsidP="00BD4C77">
      <w:pPr>
        <w:rPr>
          <w:rFonts w:ascii="Arial" w:hAnsi="Arial" w:cs="Arial"/>
          <w:sz w:val="22"/>
          <w:szCs w:val="22"/>
          <w:u w:val="single"/>
          <w:lang w:val="en-US"/>
        </w:rPr>
      </w:pPr>
    </w:p>
    <w:p w14:paraId="119A2BD7" w14:textId="77777777" w:rsidR="00BD4C77" w:rsidRPr="00BD4C77" w:rsidRDefault="00BD4C77" w:rsidP="00BD4C77">
      <w:pPr>
        <w:rPr>
          <w:rFonts w:ascii="Arial" w:hAnsi="Arial" w:cs="Arial"/>
          <w:sz w:val="22"/>
          <w:szCs w:val="22"/>
          <w:u w:val="single"/>
          <w:lang w:val="en-US"/>
        </w:rPr>
      </w:pPr>
      <w:r w:rsidRPr="00BD4C77">
        <w:rPr>
          <w:rFonts w:ascii="Arial" w:hAnsi="Arial" w:cs="Arial"/>
          <w:sz w:val="22"/>
          <w:szCs w:val="22"/>
          <w:u w:val="single"/>
          <w:lang w:val="en-US"/>
        </w:rPr>
        <w:lastRenderedPageBreak/>
        <w:t>References:</w:t>
      </w:r>
    </w:p>
    <w:p w14:paraId="6290A3E8" w14:textId="77777777" w:rsidR="00BD4C77" w:rsidRPr="00BD4C77" w:rsidRDefault="00BD4C77" w:rsidP="00BD4C77">
      <w:pPr>
        <w:ind w:right="-6"/>
        <w:jc w:val="both"/>
        <w:rPr>
          <w:rFonts w:ascii="Arial" w:hAnsi="Arial" w:cs="Arial"/>
          <w:sz w:val="22"/>
          <w:szCs w:val="22"/>
          <w:u w:val="single"/>
          <w:lang w:val="en-US"/>
        </w:rPr>
      </w:pPr>
    </w:p>
    <w:p w14:paraId="61ECDC16" w14:textId="348B6E88" w:rsidR="00BD4C77" w:rsidRPr="002071A3" w:rsidRDefault="00BD4C77" w:rsidP="002071A3">
      <w:pPr>
        <w:pStyle w:val="Pardeliste"/>
        <w:numPr>
          <w:ilvl w:val="0"/>
          <w:numId w:val="2"/>
        </w:numPr>
        <w:ind w:left="426" w:right="-6"/>
        <w:jc w:val="both"/>
        <w:rPr>
          <w:rFonts w:ascii="Arial" w:hAnsi="Arial" w:cs="Arial"/>
          <w:i/>
          <w:sz w:val="18"/>
          <w:szCs w:val="18"/>
          <w:lang w:val="en-US"/>
        </w:rPr>
      </w:pPr>
      <w:r w:rsidRPr="002071A3">
        <w:rPr>
          <w:rFonts w:ascii="Arial" w:hAnsi="Arial" w:cs="Arial"/>
          <w:i/>
          <w:sz w:val="18"/>
          <w:szCs w:val="18"/>
          <w:lang w:val="en-US"/>
        </w:rPr>
        <w:t>U. Govender, B. Corre,</w:t>
      </w:r>
      <w:r w:rsidRPr="002071A3">
        <w:rPr>
          <w:rStyle w:val="s2"/>
          <w:rFonts w:ascii="Arial" w:hAnsi="Arial" w:cs="Arial"/>
          <w:i/>
          <w:sz w:val="18"/>
          <w:szCs w:val="18"/>
          <w:lang w:val="en-US"/>
        </w:rPr>
        <w:t xml:space="preserve"> </w:t>
      </w:r>
      <w:r w:rsidRPr="002071A3">
        <w:rPr>
          <w:rFonts w:ascii="Arial" w:hAnsi="Arial" w:cs="Arial"/>
          <w:i/>
          <w:sz w:val="18"/>
          <w:szCs w:val="18"/>
          <w:lang w:val="en-US"/>
        </w:rPr>
        <w:t>Y. Bourdache,</w:t>
      </w:r>
      <w:r w:rsidRPr="002071A3">
        <w:rPr>
          <w:rStyle w:val="s2"/>
          <w:rFonts w:ascii="Arial" w:hAnsi="Arial" w:cs="Arial"/>
          <w:i/>
          <w:sz w:val="18"/>
          <w:szCs w:val="18"/>
          <w:lang w:val="en-US"/>
        </w:rPr>
        <w:t xml:space="preserve"> </w:t>
      </w:r>
      <w:r w:rsidRPr="002071A3">
        <w:rPr>
          <w:rFonts w:ascii="Arial" w:hAnsi="Arial" w:cs="Arial"/>
          <w:i/>
          <w:sz w:val="18"/>
          <w:szCs w:val="18"/>
          <w:lang w:val="en-US"/>
        </w:rPr>
        <w:t>S. Pellegrini and F. Michel. Type I interferon-enhanced IL-10 expression in human CD4 T cells is regulated by STAT3, STAT2, and BATF transcription factors. J Leuco Biol., 2017. Doi :10.1189/jlb.2A0416-187RR. PMID:28242623</w:t>
      </w:r>
    </w:p>
    <w:p w14:paraId="56C42BE8" w14:textId="77777777" w:rsidR="00BD4C77" w:rsidRPr="002071A3" w:rsidRDefault="00BD4C77" w:rsidP="002071A3">
      <w:pPr>
        <w:ind w:left="426" w:right="-6"/>
        <w:jc w:val="both"/>
        <w:rPr>
          <w:rFonts w:ascii="Arial" w:hAnsi="Arial" w:cs="Arial"/>
          <w:i/>
          <w:sz w:val="10"/>
          <w:szCs w:val="10"/>
          <w:lang w:val="en-US"/>
        </w:rPr>
      </w:pPr>
    </w:p>
    <w:p w14:paraId="3ED53D0C" w14:textId="66F494CC" w:rsidR="00BD4C77" w:rsidRPr="002071A3" w:rsidRDefault="00BD4C77" w:rsidP="002071A3">
      <w:pPr>
        <w:pStyle w:val="Pardeliste"/>
        <w:numPr>
          <w:ilvl w:val="0"/>
          <w:numId w:val="2"/>
        </w:numPr>
        <w:tabs>
          <w:tab w:val="left" w:pos="8222"/>
        </w:tabs>
        <w:ind w:left="426"/>
        <w:rPr>
          <w:rFonts w:ascii="Arial" w:hAnsi="Arial" w:cs="Arial"/>
          <w:i/>
          <w:sz w:val="18"/>
          <w:szCs w:val="18"/>
          <w:lang w:eastAsia="en-US"/>
        </w:rPr>
      </w:pPr>
      <w:r w:rsidRPr="002071A3">
        <w:rPr>
          <w:rFonts w:ascii="Arial" w:hAnsi="Arial" w:cs="Arial"/>
          <w:i/>
          <w:sz w:val="18"/>
          <w:szCs w:val="18"/>
          <w:lang w:val="en-US" w:eastAsia="en-US"/>
        </w:rPr>
        <w:t>Zhang X., Bogunovic D., Payelle-Brogard B., Francois-Newton V., Speer S, Yuan C, Volpi S, Li Z, Sanal O, Mansouri D, Tezcan I, Rice GI, Chen C, Mansouri N, Mahdaviani S, Itan Y, Boisson B, Okada S, Zeng L, Wang X, Jiang H, Liu W, Han T, Liu D, Ma T, Wang B, Liu M, Liu J, Wang QK, Yalnizoglu D, Radoshevich L, Uzé G, Gros P, Rozenberg F, Zhang S-Y, Jouanguy E, Bustamante J, García-Sastre A, Abel L, Lebon P, Notarangelo L, Boisson-Dupuis S, Crow YJ, Casanova J-L and Pellegrini S. 2015. Human intracellular ISG15 prevents IFN-</w:t>
      </w:r>
      <w:r w:rsidRPr="002071A3">
        <w:rPr>
          <w:rFonts w:ascii="Arial" w:hAnsi="Arial" w:cs="Arial"/>
          <w:i/>
          <w:sz w:val="18"/>
          <w:szCs w:val="18"/>
          <w:lang w:eastAsia="en-US"/>
        </w:rPr>
        <w:sym w:font="Symbol" w:char="F061"/>
      </w:r>
      <w:r w:rsidRPr="002071A3">
        <w:rPr>
          <w:rFonts w:ascii="Arial" w:hAnsi="Arial" w:cs="Arial"/>
          <w:i/>
          <w:sz w:val="18"/>
          <w:szCs w:val="18"/>
          <w:lang w:val="en-US" w:eastAsia="en-US"/>
        </w:rPr>
        <w:t>/</w:t>
      </w:r>
      <w:r w:rsidRPr="002071A3">
        <w:rPr>
          <w:rFonts w:ascii="Arial" w:hAnsi="Arial" w:cs="Arial"/>
          <w:i/>
          <w:sz w:val="18"/>
          <w:szCs w:val="18"/>
          <w:lang w:eastAsia="en-US"/>
        </w:rPr>
        <w:sym w:font="Symbol" w:char="F062"/>
      </w:r>
      <w:r w:rsidRPr="002071A3">
        <w:rPr>
          <w:rFonts w:ascii="Arial" w:hAnsi="Arial" w:cs="Arial"/>
          <w:i/>
          <w:sz w:val="18"/>
          <w:szCs w:val="18"/>
          <w:lang w:val="en-US" w:eastAsia="en-US"/>
        </w:rPr>
        <w:t xml:space="preserve"> over-amplification and auto-inflammation. </w:t>
      </w:r>
      <w:r w:rsidRPr="002071A3">
        <w:rPr>
          <w:rFonts w:ascii="Arial" w:hAnsi="Arial" w:cs="Arial"/>
          <w:i/>
          <w:sz w:val="18"/>
          <w:szCs w:val="18"/>
          <w:lang w:eastAsia="en-US"/>
        </w:rPr>
        <w:t>Nature, 517 : 89-93.</w:t>
      </w:r>
    </w:p>
    <w:p w14:paraId="1593C011" w14:textId="77777777" w:rsidR="00BD4C77" w:rsidRPr="002071A3" w:rsidRDefault="00BD4C77" w:rsidP="002071A3">
      <w:pPr>
        <w:tabs>
          <w:tab w:val="left" w:pos="8222"/>
        </w:tabs>
        <w:ind w:left="426"/>
        <w:rPr>
          <w:rFonts w:ascii="Arial" w:hAnsi="Arial" w:cs="Arial"/>
          <w:bCs/>
          <w:i/>
          <w:sz w:val="10"/>
          <w:szCs w:val="10"/>
        </w:rPr>
      </w:pPr>
    </w:p>
    <w:p w14:paraId="603C0352" w14:textId="7F141D2E" w:rsidR="00BD4C77" w:rsidRPr="002071A3" w:rsidRDefault="00BD4C77" w:rsidP="002071A3">
      <w:pPr>
        <w:pStyle w:val="Titre1"/>
        <w:numPr>
          <w:ilvl w:val="0"/>
          <w:numId w:val="2"/>
        </w:numPr>
        <w:ind w:left="426" w:right="-6"/>
        <w:jc w:val="both"/>
        <w:rPr>
          <w:rFonts w:ascii="Arial" w:hAnsi="Arial" w:cs="Arial"/>
          <w:b w:val="0"/>
          <w:i/>
          <w:sz w:val="18"/>
          <w:szCs w:val="18"/>
          <w:lang w:val="en-US"/>
        </w:rPr>
      </w:pPr>
      <w:r w:rsidRPr="002071A3">
        <w:rPr>
          <w:rFonts w:ascii="Arial" w:hAnsi="Arial" w:cs="Arial"/>
          <w:b w:val="0"/>
          <w:i/>
          <w:sz w:val="18"/>
          <w:szCs w:val="18"/>
        </w:rPr>
        <w:t xml:space="preserve">B. Corre, J. Perrier, M. El Khouri, S. Cerboni, S. Pellegrini and F. Michel. </w:t>
      </w:r>
      <w:r w:rsidRPr="002071A3">
        <w:rPr>
          <w:rFonts w:ascii="Arial" w:hAnsi="Arial" w:cs="Arial"/>
          <w:b w:val="0"/>
          <w:i/>
          <w:sz w:val="18"/>
          <w:szCs w:val="18"/>
          <w:lang w:val="en-US"/>
        </w:rPr>
        <w:t>2013. Type I interferon potentiates T-cell receptor mediated induction of IL-10-producing CD4</w:t>
      </w:r>
      <w:r w:rsidRPr="002071A3">
        <w:rPr>
          <w:rFonts w:ascii="Calibri" w:eastAsia="Calibri" w:hAnsi="Calibri" w:cs="Calibri"/>
          <w:b w:val="0"/>
          <w:i/>
          <w:sz w:val="18"/>
          <w:szCs w:val="18"/>
          <w:lang w:val="en-US"/>
        </w:rPr>
        <w:t>⁺</w:t>
      </w:r>
      <w:r w:rsidRPr="002071A3">
        <w:rPr>
          <w:rFonts w:ascii="Arial" w:hAnsi="Arial" w:cs="Arial"/>
          <w:b w:val="0"/>
          <w:i/>
          <w:sz w:val="18"/>
          <w:szCs w:val="18"/>
          <w:lang w:val="en-US"/>
        </w:rPr>
        <w:t xml:space="preserve"> T cells. Eur. J. Immunol., 43(10):2730-40. Doi: 10.1002/eji.201242977. </w:t>
      </w:r>
    </w:p>
    <w:p w14:paraId="79585500" w14:textId="77777777" w:rsidR="00BD4C77" w:rsidRPr="002071A3" w:rsidRDefault="00BD4C77" w:rsidP="002071A3">
      <w:pPr>
        <w:ind w:left="426"/>
        <w:rPr>
          <w:rFonts w:ascii="Arial" w:hAnsi="Arial" w:cs="Arial"/>
          <w:i/>
          <w:sz w:val="10"/>
          <w:szCs w:val="10"/>
          <w:lang w:val="en-US"/>
        </w:rPr>
      </w:pPr>
    </w:p>
    <w:p w14:paraId="4CC1D6A3" w14:textId="41B06F43" w:rsidR="00BD4C77" w:rsidRPr="002071A3" w:rsidRDefault="00BD4C77" w:rsidP="002071A3">
      <w:pPr>
        <w:pStyle w:val="Pardeliste"/>
        <w:numPr>
          <w:ilvl w:val="0"/>
          <w:numId w:val="2"/>
        </w:numPr>
        <w:ind w:left="426" w:right="-6"/>
        <w:jc w:val="both"/>
        <w:rPr>
          <w:rFonts w:ascii="Arial" w:hAnsi="Arial" w:cs="Arial"/>
          <w:i/>
          <w:sz w:val="18"/>
          <w:szCs w:val="18"/>
          <w:lang w:val="en-US"/>
        </w:rPr>
      </w:pPr>
      <w:r w:rsidRPr="002071A3">
        <w:rPr>
          <w:rFonts w:ascii="Arial" w:hAnsi="Arial" w:cs="Arial"/>
          <w:i/>
          <w:sz w:val="18"/>
          <w:szCs w:val="18"/>
          <w:lang w:val="en-US"/>
        </w:rPr>
        <w:t xml:space="preserve">Z. Li, M. Gakovic, J. Ragimbeau, M-L Eloranta, L Rönnblom, F Michel and S Pellegrini. 2013. Two rare disease-associated Tyk2 variants are catalytically impaired but signaling competent. J. Immunol., 190(5):2335-44. </w:t>
      </w:r>
    </w:p>
    <w:p w14:paraId="0A5B2FDD" w14:textId="77777777" w:rsidR="00BD4C77" w:rsidRPr="00BD4C77" w:rsidRDefault="00BD4C77" w:rsidP="00BD4C77">
      <w:pPr>
        <w:rPr>
          <w:rFonts w:ascii="Arial" w:hAnsi="Arial" w:cs="Arial"/>
          <w:sz w:val="22"/>
          <w:szCs w:val="22"/>
          <w:u w:val="single"/>
          <w:lang w:val="en-US"/>
        </w:rPr>
      </w:pPr>
    </w:p>
    <w:p w14:paraId="6747E8CE" w14:textId="77777777" w:rsidR="00BD4C77" w:rsidRPr="00BD4C77" w:rsidRDefault="00BD4C77" w:rsidP="00BD4C77">
      <w:pPr>
        <w:rPr>
          <w:rFonts w:ascii="Arial" w:hAnsi="Arial" w:cs="Arial"/>
          <w:sz w:val="22"/>
          <w:szCs w:val="22"/>
          <w:u w:val="single"/>
          <w:lang w:val="en-US"/>
        </w:rPr>
      </w:pPr>
    </w:p>
    <w:p w14:paraId="4CBB1787" w14:textId="77777777" w:rsidR="00BD4C77" w:rsidRPr="00BD4C77" w:rsidRDefault="00BD4C77" w:rsidP="00BD4C77">
      <w:pPr>
        <w:rPr>
          <w:rFonts w:ascii="Arial" w:hAnsi="Arial" w:cs="Arial"/>
          <w:sz w:val="22"/>
          <w:szCs w:val="22"/>
          <w:u w:val="single"/>
          <w:lang w:val="en-US"/>
        </w:rPr>
      </w:pPr>
      <w:r w:rsidRPr="00BD4C77">
        <w:rPr>
          <w:rFonts w:ascii="Arial" w:hAnsi="Arial" w:cs="Arial"/>
          <w:sz w:val="22"/>
          <w:szCs w:val="22"/>
          <w:u w:val="single"/>
          <w:lang w:val="en-US"/>
        </w:rPr>
        <w:t>Expected profile of the candidate:</w:t>
      </w:r>
    </w:p>
    <w:p w14:paraId="40827713" w14:textId="77777777" w:rsidR="00BD4C77" w:rsidRPr="00BD4C77" w:rsidRDefault="00BD4C77" w:rsidP="00BD4C77">
      <w:pPr>
        <w:spacing w:line="288" w:lineRule="auto"/>
        <w:rPr>
          <w:rFonts w:ascii="Arial" w:hAnsi="Arial" w:cs="Arial"/>
          <w:sz w:val="22"/>
          <w:szCs w:val="22"/>
          <w:u w:val="single"/>
          <w:lang w:val="en-US"/>
        </w:rPr>
      </w:pPr>
    </w:p>
    <w:p w14:paraId="681EF65B" w14:textId="77777777" w:rsidR="00BD4C77" w:rsidRPr="00BD4C77" w:rsidRDefault="00BD4C77" w:rsidP="00BD4C77">
      <w:pPr>
        <w:spacing w:line="288" w:lineRule="auto"/>
        <w:rPr>
          <w:rFonts w:ascii="Arial" w:hAnsi="Arial" w:cs="Arial"/>
          <w:sz w:val="22"/>
          <w:szCs w:val="22"/>
          <w:lang w:val="en-US"/>
        </w:rPr>
      </w:pPr>
      <w:r w:rsidRPr="00BD4C77">
        <w:rPr>
          <w:rFonts w:ascii="Arial" w:hAnsi="Arial" w:cs="Arial"/>
          <w:sz w:val="22"/>
          <w:szCs w:val="22"/>
          <w:lang w:val="en-US"/>
        </w:rPr>
        <w:t>Skills in transcriptome analysis, regulation of gene expression, bioinformatics and cellular immunology are strongly wished.</w:t>
      </w:r>
    </w:p>
    <w:p w14:paraId="06DDF4D4" w14:textId="77777777" w:rsidR="00BD4C77" w:rsidRPr="00BD4C77" w:rsidRDefault="00BD4C77" w:rsidP="00BD4C77">
      <w:pPr>
        <w:spacing w:line="288" w:lineRule="auto"/>
        <w:rPr>
          <w:rFonts w:ascii="Arial" w:hAnsi="Arial" w:cs="Arial"/>
          <w:sz w:val="22"/>
          <w:szCs w:val="22"/>
          <w:lang w:val="en-US"/>
        </w:rPr>
      </w:pPr>
      <w:r w:rsidRPr="00BD4C77">
        <w:rPr>
          <w:rFonts w:ascii="Arial" w:hAnsi="Arial" w:cs="Arial"/>
          <w:sz w:val="22"/>
          <w:szCs w:val="22"/>
          <w:lang w:val="en-US"/>
        </w:rPr>
        <w:t>Fluency in English is required.</w:t>
      </w:r>
    </w:p>
    <w:p w14:paraId="0C060E7C" w14:textId="77777777" w:rsidR="00BD4C77" w:rsidRPr="00BD4C77" w:rsidRDefault="00BD4C77" w:rsidP="00BD4C77">
      <w:pPr>
        <w:rPr>
          <w:rFonts w:ascii="Arial" w:hAnsi="Arial" w:cs="Arial"/>
          <w:sz w:val="22"/>
          <w:szCs w:val="22"/>
          <w:u w:val="single"/>
          <w:lang w:val="en-US"/>
        </w:rPr>
      </w:pPr>
    </w:p>
    <w:p w14:paraId="5F6657A1" w14:textId="77777777" w:rsidR="00BD4C77" w:rsidRDefault="00BD4C77" w:rsidP="00BD4C77">
      <w:pPr>
        <w:rPr>
          <w:rFonts w:ascii="Arial" w:hAnsi="Arial"/>
          <w:sz w:val="22"/>
          <w:u w:val="single"/>
          <w:lang w:val="en-US"/>
        </w:rPr>
      </w:pPr>
    </w:p>
    <w:p w14:paraId="601013AC" w14:textId="77777777" w:rsidR="002071A3" w:rsidRDefault="00BD4C77" w:rsidP="00BD4C77">
      <w:pPr>
        <w:rPr>
          <w:rFonts w:ascii="Arial" w:hAnsi="Arial"/>
          <w:sz w:val="22"/>
          <w:u w:val="single"/>
          <w:lang w:val="en-US"/>
        </w:rPr>
      </w:pPr>
      <w:r>
        <w:rPr>
          <w:rFonts w:ascii="Arial" w:hAnsi="Arial"/>
          <w:sz w:val="22"/>
          <w:u w:val="single"/>
          <w:lang w:val="en-US"/>
        </w:rPr>
        <w:t xml:space="preserve">Contact: </w:t>
      </w:r>
    </w:p>
    <w:p w14:paraId="2F52E11D" w14:textId="77777777" w:rsidR="002071A3" w:rsidRDefault="002071A3" w:rsidP="00BD4C77">
      <w:pPr>
        <w:rPr>
          <w:rFonts w:ascii="Arial" w:hAnsi="Arial"/>
          <w:sz w:val="22"/>
          <w:u w:val="single"/>
          <w:lang w:val="en-US"/>
        </w:rPr>
      </w:pPr>
    </w:p>
    <w:p w14:paraId="743C983F" w14:textId="63CFA0A6" w:rsidR="00BD4C77" w:rsidRPr="008D0F0D" w:rsidRDefault="00BD4C77" w:rsidP="00BD4C77">
      <w:pPr>
        <w:rPr>
          <w:rFonts w:ascii="Arial" w:hAnsi="Arial"/>
          <w:sz w:val="22"/>
          <w:u w:val="single"/>
          <w:lang w:val="en-US"/>
        </w:rPr>
      </w:pPr>
      <w:bookmarkStart w:id="0" w:name="_GoBack"/>
      <w:bookmarkEnd w:id="0"/>
      <w:r w:rsidRPr="00B72698">
        <w:rPr>
          <w:rFonts w:ascii="Arial" w:hAnsi="Arial"/>
          <w:sz w:val="22"/>
          <w:lang w:val="en-US"/>
        </w:rPr>
        <w:t>frederique.michel@pasteur.fr</w:t>
      </w:r>
    </w:p>
    <w:p w14:paraId="53A9A425" w14:textId="77777777" w:rsidR="00BD4C77" w:rsidRPr="00630436" w:rsidRDefault="00BD4C77" w:rsidP="00BD4C77">
      <w:pPr>
        <w:rPr>
          <w:rFonts w:ascii="Arial" w:hAnsi="Arial"/>
          <w:lang w:val="en-US"/>
        </w:rPr>
      </w:pPr>
    </w:p>
    <w:sectPr w:rsidR="00BD4C77" w:rsidRPr="00630436"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1B2721"/>
    <w:multiLevelType w:val="hybridMultilevel"/>
    <w:tmpl w:val="FC72563A"/>
    <w:lvl w:ilvl="0" w:tplc="3B7A4396">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3930DF"/>
    <w:multiLevelType w:val="hybridMultilevel"/>
    <w:tmpl w:val="51B872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62A63"/>
    <w:rsid w:val="000A7158"/>
    <w:rsid w:val="000B0AE9"/>
    <w:rsid w:val="00147A7F"/>
    <w:rsid w:val="00176274"/>
    <w:rsid w:val="00194F49"/>
    <w:rsid w:val="001A133F"/>
    <w:rsid w:val="001C4A32"/>
    <w:rsid w:val="002071A3"/>
    <w:rsid w:val="00220BE1"/>
    <w:rsid w:val="002A492D"/>
    <w:rsid w:val="002E641F"/>
    <w:rsid w:val="00346BCF"/>
    <w:rsid w:val="00371880"/>
    <w:rsid w:val="00420552"/>
    <w:rsid w:val="004860CA"/>
    <w:rsid w:val="004B36F6"/>
    <w:rsid w:val="004B58A5"/>
    <w:rsid w:val="00513D28"/>
    <w:rsid w:val="00521235"/>
    <w:rsid w:val="00593162"/>
    <w:rsid w:val="0059605C"/>
    <w:rsid w:val="005B3A3D"/>
    <w:rsid w:val="005D3184"/>
    <w:rsid w:val="00685BE4"/>
    <w:rsid w:val="0072417F"/>
    <w:rsid w:val="00755F33"/>
    <w:rsid w:val="007F3B5F"/>
    <w:rsid w:val="008D1B32"/>
    <w:rsid w:val="008D2805"/>
    <w:rsid w:val="00A376B2"/>
    <w:rsid w:val="00A4472B"/>
    <w:rsid w:val="00A77B58"/>
    <w:rsid w:val="00AC305B"/>
    <w:rsid w:val="00AC797B"/>
    <w:rsid w:val="00B561DE"/>
    <w:rsid w:val="00BC4194"/>
    <w:rsid w:val="00BD4C77"/>
    <w:rsid w:val="00BE1C3A"/>
    <w:rsid w:val="00C17B5D"/>
    <w:rsid w:val="00C71DE7"/>
    <w:rsid w:val="00CE4BFC"/>
    <w:rsid w:val="00D14BA6"/>
    <w:rsid w:val="00D959D9"/>
    <w:rsid w:val="00DB5096"/>
    <w:rsid w:val="00DE6622"/>
    <w:rsid w:val="00DF041C"/>
    <w:rsid w:val="00E1632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paragraph" w:styleId="Titre1">
    <w:name w:val="heading 1"/>
    <w:basedOn w:val="Normal"/>
    <w:next w:val="Normal"/>
    <w:link w:val="Titre1Car"/>
    <w:qFormat/>
    <w:rsid w:val="00BD4C77"/>
    <w:pPr>
      <w:keepNext/>
      <w:tabs>
        <w:tab w:val="left" w:pos="660"/>
        <w:tab w:val="left" w:pos="6460"/>
        <w:tab w:val="left" w:pos="9479"/>
      </w:tabs>
      <w:ind w:right="-840"/>
      <w:jc w:val="center"/>
      <w:outlineLvl w:val="0"/>
    </w:pPr>
    <w:rPr>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character" w:customStyle="1" w:styleId="Titre1Car">
    <w:name w:val="Titre 1 Car"/>
    <w:basedOn w:val="Policepardfaut"/>
    <w:link w:val="Titre1"/>
    <w:rsid w:val="00BD4C77"/>
    <w:rPr>
      <w:b/>
      <w:sz w:val="22"/>
      <w:lang w:val="fr-FR" w:eastAsia="fr-FR"/>
    </w:rPr>
  </w:style>
  <w:style w:type="character" w:customStyle="1" w:styleId="s2">
    <w:name w:val="s2"/>
    <w:basedOn w:val="Policepardfaut"/>
    <w:rsid w:val="00BD4C77"/>
    <w:rPr>
      <w:rFonts w:ascii="Helvetica" w:hAnsi="Helvetica" w:hint="default"/>
      <w:sz w:val="11"/>
      <w:szCs w:val="11"/>
    </w:rPr>
  </w:style>
  <w:style w:type="paragraph" w:styleId="Pardeliste">
    <w:name w:val="List Paragraph"/>
    <w:basedOn w:val="Normal"/>
    <w:uiPriority w:val="34"/>
    <w:qFormat/>
    <w:rsid w:val="00207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esearch.pasteur.fr/fr/team/cytokine-signaling/" TargetMode="External"/><Relationship Id="rId6" Type="http://schemas.openxmlformats.org/officeDocument/2006/relationships/hyperlink" Target="https://research.pasteur.fr/en/program_project/milieu-interieur-labe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746</Words>
  <Characters>4107</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4844</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6</cp:revision>
  <cp:lastPrinted>2012-09-10T13:24:00Z</cp:lastPrinted>
  <dcterms:created xsi:type="dcterms:W3CDTF">2017-08-17T12:29:00Z</dcterms:created>
  <dcterms:modified xsi:type="dcterms:W3CDTF">2017-09-08T09:55:00Z</dcterms:modified>
</cp:coreProperties>
</file>