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DDF16" w14:textId="218D5C80" w:rsidR="000A7158" w:rsidRPr="00685BE4" w:rsidRDefault="00685BE4">
      <w:pPr>
        <w:ind w:right="1"/>
        <w:jc w:val="center"/>
        <w:rPr>
          <w:rFonts w:ascii="Arial" w:hAnsi="Arial"/>
          <w:b/>
          <w:color w:val="C00000"/>
          <w:lang w:val="en-GB"/>
        </w:rPr>
      </w:pPr>
      <w:r>
        <w:rPr>
          <w:rFonts w:ascii="Arial" w:hAnsi="Arial"/>
          <w:b/>
          <w:color w:val="C00000"/>
          <w:lang w:val="en-GB"/>
        </w:rPr>
        <w:t>PhD PROPOSAL</w:t>
      </w:r>
      <w:r w:rsidR="000A7158" w:rsidRPr="00685BE4">
        <w:rPr>
          <w:rFonts w:ascii="Arial" w:hAnsi="Arial"/>
          <w:b/>
          <w:color w:val="C00000"/>
          <w:lang w:val="en-GB"/>
        </w:rPr>
        <w:t xml:space="preserve"> FOR THE </w:t>
      </w:r>
    </w:p>
    <w:p w14:paraId="35B4289B" w14:textId="77777777" w:rsidR="000A7158" w:rsidRPr="00685BE4" w:rsidRDefault="000A7158">
      <w:pPr>
        <w:ind w:right="1"/>
        <w:jc w:val="center"/>
        <w:rPr>
          <w:rFonts w:ascii="Arial" w:hAnsi="Arial"/>
          <w:b/>
          <w:color w:val="C00000"/>
          <w:lang w:val="en-GB"/>
        </w:rPr>
      </w:pPr>
      <w:r w:rsidRPr="00685BE4">
        <w:rPr>
          <w:rFonts w:ascii="Arial" w:hAnsi="Arial"/>
          <w:b/>
          <w:color w:val="C00000"/>
          <w:lang w:val="en-GB"/>
        </w:rPr>
        <w:t>PASTEUR</w:t>
      </w:r>
      <w:r w:rsidR="0072417F" w:rsidRPr="00685BE4">
        <w:rPr>
          <w:rFonts w:ascii="Arial" w:hAnsi="Arial"/>
          <w:b/>
          <w:color w:val="C00000"/>
          <w:lang w:val="en-GB"/>
        </w:rPr>
        <w:t xml:space="preserve"> </w:t>
      </w:r>
      <w:r w:rsidRPr="00685BE4">
        <w:rPr>
          <w:rFonts w:ascii="Arial" w:hAnsi="Arial"/>
          <w:b/>
          <w:color w:val="C00000"/>
          <w:lang w:val="en-GB"/>
        </w:rPr>
        <w:t>-</w:t>
      </w:r>
      <w:r w:rsidR="0072417F" w:rsidRPr="00685BE4">
        <w:rPr>
          <w:rFonts w:ascii="Arial" w:hAnsi="Arial"/>
          <w:b/>
          <w:color w:val="C00000"/>
          <w:lang w:val="en-GB"/>
        </w:rPr>
        <w:t xml:space="preserve"> </w:t>
      </w:r>
      <w:r w:rsidRPr="00685BE4">
        <w:rPr>
          <w:rFonts w:ascii="Arial" w:hAnsi="Arial"/>
          <w:b/>
          <w:color w:val="C00000"/>
          <w:lang w:val="en-GB"/>
        </w:rPr>
        <w:t>PARIS UNIVERSITY INTERNATIONAL</w:t>
      </w:r>
      <w:r w:rsidR="00D959D9" w:rsidRPr="00685BE4">
        <w:rPr>
          <w:rFonts w:ascii="Arial" w:hAnsi="Arial"/>
          <w:b/>
          <w:color w:val="C00000"/>
          <w:lang w:val="en-GB"/>
        </w:rPr>
        <w:t xml:space="preserve"> DOCTORAL</w:t>
      </w:r>
      <w:r w:rsidRPr="00685BE4">
        <w:rPr>
          <w:rFonts w:ascii="Arial" w:hAnsi="Arial"/>
          <w:b/>
          <w:color w:val="C00000"/>
          <w:lang w:val="en-GB"/>
        </w:rPr>
        <w:t xml:space="preserve"> PROGRAM</w:t>
      </w:r>
    </w:p>
    <w:p w14:paraId="0B816CE6" w14:textId="77777777" w:rsidR="00685BE4" w:rsidRDefault="00685BE4">
      <w:pPr>
        <w:ind w:right="1"/>
        <w:jc w:val="center"/>
        <w:rPr>
          <w:rFonts w:ascii="Arial" w:hAnsi="Arial"/>
          <w:b/>
          <w:lang w:val="en-GB"/>
        </w:rPr>
      </w:pPr>
    </w:p>
    <w:p w14:paraId="7F3B62AE" w14:textId="77777777" w:rsidR="00685BE4" w:rsidRPr="00630436" w:rsidRDefault="00685BE4">
      <w:pPr>
        <w:ind w:right="1"/>
        <w:jc w:val="center"/>
        <w:rPr>
          <w:rFonts w:ascii="Arial" w:hAnsi="Arial"/>
          <w:b/>
          <w:lang w:val="en-GB"/>
        </w:rPr>
      </w:pPr>
    </w:p>
    <w:p w14:paraId="5B86A570" w14:textId="773F8695" w:rsidR="00CE4BFC" w:rsidRDefault="00CE4BFC">
      <w:pPr>
        <w:ind w:right="1"/>
        <w:jc w:val="center"/>
        <w:rPr>
          <w:rFonts w:ascii="Arial" w:hAnsi="Arial"/>
          <w:lang w:val="en-GB"/>
        </w:rPr>
      </w:pPr>
      <w:r>
        <w:rPr>
          <w:rFonts w:ascii="Arial" w:hAnsi="Arial"/>
          <w:lang w:val="en-GB"/>
        </w:rPr>
        <w:t>Time for applicants to contac</w:t>
      </w:r>
      <w:r w:rsidR="000B0AE9">
        <w:rPr>
          <w:rFonts w:ascii="Arial" w:hAnsi="Arial"/>
          <w:lang w:val="en-GB"/>
        </w:rPr>
        <w:t xml:space="preserve">t host laboratories: September </w:t>
      </w:r>
      <w:r w:rsidR="00AC797B">
        <w:rPr>
          <w:rFonts w:ascii="Arial" w:hAnsi="Arial"/>
          <w:lang w:val="en-GB"/>
        </w:rPr>
        <w:t>13</w:t>
      </w:r>
      <w:r>
        <w:rPr>
          <w:rFonts w:ascii="Arial" w:hAnsi="Arial"/>
          <w:lang w:val="en-GB"/>
        </w:rPr>
        <w:t xml:space="preserve"> – November </w:t>
      </w:r>
      <w:r w:rsidR="004B58A5">
        <w:rPr>
          <w:rFonts w:ascii="Arial" w:hAnsi="Arial"/>
          <w:lang w:val="en-GB"/>
        </w:rPr>
        <w:t>2, 201</w:t>
      </w:r>
      <w:r w:rsidR="00AC797B">
        <w:rPr>
          <w:rFonts w:ascii="Arial" w:hAnsi="Arial"/>
          <w:lang w:val="en-GB"/>
        </w:rPr>
        <w:t>7</w:t>
      </w:r>
    </w:p>
    <w:p w14:paraId="57859F70" w14:textId="32F366AD" w:rsidR="000A7158" w:rsidRPr="00630436" w:rsidRDefault="000A7158">
      <w:pPr>
        <w:ind w:right="1"/>
        <w:jc w:val="center"/>
        <w:rPr>
          <w:rFonts w:ascii="Arial" w:hAnsi="Arial"/>
          <w:lang w:val="en-GB"/>
        </w:rPr>
      </w:pPr>
      <w:r w:rsidRPr="00630436">
        <w:rPr>
          <w:rFonts w:ascii="Arial" w:hAnsi="Arial"/>
          <w:lang w:val="en-GB"/>
        </w:rPr>
        <w:t xml:space="preserve">Deadline for full application: </w:t>
      </w:r>
      <w:r w:rsidR="00CE4BFC">
        <w:rPr>
          <w:rFonts w:ascii="Arial" w:hAnsi="Arial"/>
          <w:lang w:val="en-GB"/>
        </w:rPr>
        <w:t>November</w:t>
      </w:r>
      <w:r w:rsidRPr="00630436">
        <w:rPr>
          <w:rFonts w:ascii="Arial" w:hAnsi="Arial"/>
          <w:lang w:val="en-GB"/>
        </w:rPr>
        <w:t xml:space="preserve"> </w:t>
      </w:r>
      <w:r w:rsidR="004B58A5">
        <w:rPr>
          <w:rFonts w:ascii="Arial" w:hAnsi="Arial"/>
          <w:lang w:val="en-GB"/>
        </w:rPr>
        <w:t>1</w:t>
      </w:r>
      <w:r w:rsidR="00AC797B">
        <w:rPr>
          <w:rFonts w:ascii="Arial" w:hAnsi="Arial"/>
          <w:lang w:val="en-GB"/>
        </w:rPr>
        <w:t>3</w:t>
      </w:r>
      <w:r w:rsidRPr="00630436">
        <w:rPr>
          <w:rFonts w:ascii="Arial" w:hAnsi="Arial"/>
          <w:lang w:val="en-GB"/>
        </w:rPr>
        <w:t>, 201</w:t>
      </w:r>
      <w:r w:rsidR="00AC797B">
        <w:rPr>
          <w:rFonts w:ascii="Arial" w:hAnsi="Arial"/>
          <w:lang w:val="en-GB"/>
        </w:rPr>
        <w:t>7</w:t>
      </w:r>
    </w:p>
    <w:p w14:paraId="3C427F27" w14:textId="6D297A6E" w:rsidR="000A7158" w:rsidRPr="00630436" w:rsidRDefault="000A7158">
      <w:pPr>
        <w:ind w:right="1"/>
        <w:jc w:val="center"/>
        <w:rPr>
          <w:rFonts w:ascii="Arial" w:hAnsi="Arial"/>
          <w:lang w:val="en-GB"/>
        </w:rPr>
      </w:pPr>
      <w:r>
        <w:rPr>
          <w:rFonts w:ascii="Arial" w:hAnsi="Arial"/>
          <w:lang w:val="en-GB"/>
        </w:rPr>
        <w:t xml:space="preserve">Interviews: </w:t>
      </w:r>
      <w:r w:rsidR="00AC797B">
        <w:rPr>
          <w:rFonts w:ascii="Arial" w:hAnsi="Arial"/>
          <w:lang w:val="en-GB"/>
        </w:rPr>
        <w:t xml:space="preserve">January 30, </w:t>
      </w:r>
      <w:r w:rsidR="00CE4BFC">
        <w:rPr>
          <w:rFonts w:ascii="Arial" w:hAnsi="Arial"/>
          <w:lang w:val="en-GB"/>
        </w:rPr>
        <w:t>February</w:t>
      </w:r>
      <w:r w:rsidR="00D959D9">
        <w:rPr>
          <w:rFonts w:ascii="Arial" w:hAnsi="Arial"/>
          <w:lang w:val="en-GB"/>
        </w:rPr>
        <w:t xml:space="preserve"> </w:t>
      </w:r>
      <w:r w:rsidR="00AC797B">
        <w:rPr>
          <w:rFonts w:ascii="Arial" w:hAnsi="Arial"/>
          <w:lang w:val="en-GB"/>
        </w:rPr>
        <w:t>2</w:t>
      </w:r>
      <w:r>
        <w:rPr>
          <w:rFonts w:ascii="Arial" w:hAnsi="Arial"/>
          <w:lang w:val="en-GB"/>
        </w:rPr>
        <w:t>, 201</w:t>
      </w:r>
      <w:r w:rsidR="00AC797B">
        <w:rPr>
          <w:rFonts w:ascii="Arial" w:hAnsi="Arial"/>
          <w:lang w:val="en-GB"/>
        </w:rPr>
        <w:t>8</w:t>
      </w:r>
    </w:p>
    <w:p w14:paraId="5E14D17C" w14:textId="79F32885" w:rsidR="000A7158" w:rsidRDefault="000A7158">
      <w:pPr>
        <w:ind w:right="1"/>
        <w:jc w:val="center"/>
        <w:rPr>
          <w:rFonts w:ascii="Arial" w:hAnsi="Arial"/>
          <w:lang w:val="en-GB"/>
        </w:rPr>
      </w:pPr>
      <w:r w:rsidRPr="00630436">
        <w:rPr>
          <w:rFonts w:ascii="Arial" w:hAnsi="Arial"/>
          <w:lang w:val="en-GB"/>
        </w:rPr>
        <w:t>Start</w:t>
      </w:r>
      <w:r w:rsidR="004B58A5">
        <w:rPr>
          <w:rFonts w:ascii="Arial" w:hAnsi="Arial"/>
          <w:lang w:val="en-GB"/>
        </w:rPr>
        <w:t xml:space="preserve"> of the Ph.D.: October </w:t>
      </w:r>
      <w:r w:rsidR="00755F33">
        <w:rPr>
          <w:rFonts w:ascii="Arial" w:hAnsi="Arial"/>
          <w:lang w:val="en-GB"/>
        </w:rPr>
        <w:t>1</w:t>
      </w:r>
      <w:r>
        <w:rPr>
          <w:rFonts w:ascii="Arial" w:hAnsi="Arial"/>
          <w:lang w:val="en-GB"/>
        </w:rPr>
        <w:t>, 201</w:t>
      </w:r>
      <w:r w:rsidR="00AC797B">
        <w:rPr>
          <w:rFonts w:ascii="Arial" w:hAnsi="Arial"/>
          <w:lang w:val="en-GB"/>
        </w:rPr>
        <w:t>8</w:t>
      </w:r>
    </w:p>
    <w:p w14:paraId="519CD923" w14:textId="77777777" w:rsidR="00CA4E27" w:rsidRDefault="00CA4E27" w:rsidP="004A17BC">
      <w:pPr>
        <w:jc w:val="both"/>
        <w:rPr>
          <w:rFonts w:ascii="Arial" w:hAnsi="Arial"/>
          <w:b/>
          <w:sz w:val="22"/>
          <w:lang w:val="en-US"/>
        </w:rPr>
      </w:pPr>
    </w:p>
    <w:p w14:paraId="09430409" w14:textId="77777777" w:rsidR="00CA4E27" w:rsidRDefault="00CA4E27" w:rsidP="004A17BC">
      <w:pPr>
        <w:jc w:val="both"/>
        <w:rPr>
          <w:rFonts w:ascii="Arial" w:hAnsi="Arial"/>
          <w:b/>
          <w:sz w:val="22"/>
          <w:lang w:val="en-US"/>
        </w:rPr>
      </w:pPr>
    </w:p>
    <w:p w14:paraId="09085400" w14:textId="74ADFBAC" w:rsidR="004A17BC" w:rsidRPr="009175D3" w:rsidRDefault="000A7158" w:rsidP="004A17BC">
      <w:pPr>
        <w:jc w:val="both"/>
        <w:rPr>
          <w:rFonts w:ascii="Arial" w:hAnsi="Arial" w:cs="Arial"/>
          <w:sz w:val="22"/>
          <w:szCs w:val="22"/>
          <w:lang w:val="en-GB"/>
        </w:rPr>
      </w:pPr>
      <w:r w:rsidRPr="00DF041C">
        <w:rPr>
          <w:rFonts w:ascii="Arial" w:hAnsi="Arial"/>
          <w:b/>
          <w:sz w:val="22"/>
          <w:lang w:val="en-US"/>
        </w:rPr>
        <w:t>Title of the PhD project:</w:t>
      </w:r>
      <w:r w:rsidR="000B0AE9" w:rsidRPr="000B0AE9">
        <w:rPr>
          <w:rFonts w:ascii="Arial" w:hAnsi="Arial"/>
          <w:b/>
          <w:sz w:val="22"/>
          <w:szCs w:val="22"/>
          <w:lang w:val="en-US"/>
        </w:rPr>
        <w:t xml:space="preserve"> </w:t>
      </w:r>
      <w:r w:rsidR="00DD45E0">
        <w:rPr>
          <w:rFonts w:ascii="Arial" w:hAnsi="Arial" w:cs="Arial"/>
          <w:sz w:val="22"/>
          <w:szCs w:val="22"/>
          <w:lang w:val="en-GB"/>
        </w:rPr>
        <w:t>Generation and Identity</w:t>
      </w:r>
      <w:r w:rsidR="00DD45E0" w:rsidRPr="009175D3">
        <w:rPr>
          <w:rFonts w:ascii="Arial" w:hAnsi="Arial" w:cs="Arial"/>
          <w:sz w:val="22"/>
          <w:szCs w:val="22"/>
          <w:lang w:val="en-GB"/>
        </w:rPr>
        <w:t xml:space="preserve"> </w:t>
      </w:r>
      <w:r w:rsidR="004A17BC" w:rsidRPr="009175D3">
        <w:rPr>
          <w:rFonts w:ascii="Arial" w:hAnsi="Arial" w:cs="Arial"/>
          <w:sz w:val="22"/>
          <w:szCs w:val="22"/>
          <w:lang w:val="en-GB"/>
        </w:rPr>
        <w:t xml:space="preserve">of long-lived </w:t>
      </w:r>
      <w:r w:rsidR="00DD45E0">
        <w:rPr>
          <w:rFonts w:ascii="Arial" w:hAnsi="Arial" w:cs="Arial"/>
          <w:sz w:val="22"/>
          <w:szCs w:val="22"/>
          <w:lang w:val="en-GB"/>
        </w:rPr>
        <w:t xml:space="preserve">B cell </w:t>
      </w:r>
      <w:proofErr w:type="spellStart"/>
      <w:r w:rsidR="004E7A46">
        <w:rPr>
          <w:rFonts w:ascii="Arial" w:hAnsi="Arial" w:cs="Arial"/>
          <w:sz w:val="22"/>
          <w:szCs w:val="22"/>
          <w:lang w:val="en-GB"/>
        </w:rPr>
        <w:t>P</w:t>
      </w:r>
      <w:r w:rsidR="004A17BC" w:rsidRPr="009175D3">
        <w:rPr>
          <w:rFonts w:ascii="Arial" w:hAnsi="Arial" w:cs="Arial"/>
          <w:sz w:val="22"/>
          <w:szCs w:val="22"/>
          <w:lang w:val="en-GB"/>
        </w:rPr>
        <w:t>lasmocyte</w:t>
      </w:r>
      <w:r w:rsidR="00DD45E0">
        <w:rPr>
          <w:rFonts w:ascii="Arial" w:hAnsi="Arial" w:cs="Arial"/>
          <w:sz w:val="22"/>
          <w:szCs w:val="22"/>
          <w:lang w:val="en-GB"/>
        </w:rPr>
        <w:t>s</w:t>
      </w:r>
      <w:proofErr w:type="spellEnd"/>
    </w:p>
    <w:p w14:paraId="20CEAFAB" w14:textId="4F0342A6" w:rsidR="000B0AE9" w:rsidRPr="000B0AE9" w:rsidRDefault="000B0AE9" w:rsidP="000B0AE9">
      <w:pPr>
        <w:rPr>
          <w:rFonts w:ascii="Arial" w:hAnsi="Arial"/>
          <w:b/>
          <w:sz w:val="22"/>
          <w:lang w:val="en-US"/>
        </w:rPr>
      </w:pPr>
      <w:r w:rsidRPr="000B0AE9">
        <w:rPr>
          <w:rFonts w:ascii="Arial" w:hAnsi="Arial"/>
          <w:b/>
          <w:sz w:val="22"/>
          <w:lang w:val="en-US"/>
        </w:rPr>
        <w:t xml:space="preserve">Keywords: </w:t>
      </w:r>
      <w:r w:rsidR="004A17BC">
        <w:rPr>
          <w:rFonts w:ascii="Arial" w:hAnsi="Arial" w:cs="Arial"/>
          <w:sz w:val="22"/>
          <w:szCs w:val="22"/>
          <w:lang w:val="en-GB"/>
        </w:rPr>
        <w:t>P</w:t>
      </w:r>
      <w:r w:rsidR="004A17BC" w:rsidRPr="009175D3">
        <w:rPr>
          <w:rFonts w:ascii="Arial" w:hAnsi="Arial" w:cs="Arial"/>
          <w:sz w:val="22"/>
          <w:szCs w:val="22"/>
          <w:lang w:val="en-GB"/>
        </w:rPr>
        <w:t>lasmocytes</w:t>
      </w:r>
      <w:r w:rsidR="004A17BC">
        <w:rPr>
          <w:rFonts w:ascii="Arial" w:hAnsi="Arial" w:cs="Arial"/>
          <w:sz w:val="22"/>
          <w:szCs w:val="22"/>
          <w:lang w:val="en-GB"/>
        </w:rPr>
        <w:t>, B cell memory, autoimmune diseases, rituximab treatment</w:t>
      </w:r>
    </w:p>
    <w:p w14:paraId="172090EC" w14:textId="4C5CC6BE" w:rsidR="000A7158" w:rsidRPr="00DF041C" w:rsidRDefault="000B0AE9" w:rsidP="000A7158">
      <w:pPr>
        <w:jc w:val="both"/>
        <w:rPr>
          <w:rFonts w:ascii="Arial" w:hAnsi="Arial"/>
          <w:b/>
          <w:sz w:val="22"/>
          <w:lang w:val="en-US"/>
        </w:rPr>
      </w:pPr>
      <w:r w:rsidRPr="00DF041C">
        <w:rPr>
          <w:rFonts w:ascii="Arial" w:hAnsi="Arial"/>
          <w:b/>
          <w:sz w:val="22"/>
          <w:szCs w:val="22"/>
          <w:lang w:val="en-US"/>
        </w:rPr>
        <w:t xml:space="preserve">Department: </w:t>
      </w:r>
      <w:r w:rsidR="000A7158" w:rsidRPr="00DF041C">
        <w:rPr>
          <w:rFonts w:ascii="Arial" w:hAnsi="Arial"/>
          <w:b/>
          <w:sz w:val="22"/>
          <w:lang w:val="en-US"/>
        </w:rPr>
        <w:t xml:space="preserve"> </w:t>
      </w:r>
      <w:r w:rsidR="004A17BC">
        <w:rPr>
          <w:rFonts w:ascii="Arial" w:hAnsi="Arial" w:cs="Arial"/>
          <w:sz w:val="22"/>
          <w:szCs w:val="22"/>
          <w:lang w:val="en-GB"/>
        </w:rPr>
        <w:t>Immunology</w:t>
      </w:r>
    </w:p>
    <w:p w14:paraId="57645E83" w14:textId="6D401AD5" w:rsidR="000A7158" w:rsidRPr="00DF041C" w:rsidRDefault="000A7158">
      <w:pPr>
        <w:rPr>
          <w:rFonts w:ascii="Arial" w:hAnsi="Arial"/>
          <w:b/>
          <w:sz w:val="22"/>
          <w:lang w:val="en-US"/>
        </w:rPr>
      </w:pPr>
      <w:r w:rsidRPr="00DF041C">
        <w:rPr>
          <w:rFonts w:ascii="Arial" w:hAnsi="Arial"/>
          <w:b/>
          <w:sz w:val="22"/>
          <w:lang w:val="en-US"/>
        </w:rPr>
        <w:t>Name of the lab:</w:t>
      </w:r>
      <w:r w:rsidR="00204374">
        <w:rPr>
          <w:rFonts w:ascii="Arial" w:hAnsi="Arial"/>
          <w:b/>
          <w:sz w:val="22"/>
          <w:lang w:val="en-US"/>
        </w:rPr>
        <w:t xml:space="preserve"> </w:t>
      </w:r>
      <w:r w:rsidR="00204374">
        <w:rPr>
          <w:rFonts w:ascii="Arial" w:hAnsi="Arial"/>
          <w:sz w:val="22"/>
          <w:lang w:val="en-US"/>
        </w:rPr>
        <w:t>Antibodies in Therapy &amp;</w:t>
      </w:r>
      <w:r w:rsidR="00204374" w:rsidRPr="00204374">
        <w:rPr>
          <w:rFonts w:ascii="Arial" w:hAnsi="Arial"/>
          <w:sz w:val="22"/>
          <w:lang w:val="en-US"/>
        </w:rPr>
        <w:t xml:space="preserve"> Pathology</w:t>
      </w:r>
    </w:p>
    <w:p w14:paraId="408AAAF2" w14:textId="0B691DD4" w:rsidR="000A7158" w:rsidRPr="00DF041C" w:rsidRDefault="000A7158">
      <w:pPr>
        <w:rPr>
          <w:rFonts w:ascii="Arial" w:hAnsi="Arial"/>
          <w:b/>
          <w:sz w:val="22"/>
          <w:lang w:val="en-US"/>
        </w:rPr>
      </w:pPr>
      <w:r w:rsidRPr="00DF041C">
        <w:rPr>
          <w:rFonts w:ascii="Arial" w:hAnsi="Arial"/>
          <w:b/>
          <w:sz w:val="22"/>
          <w:lang w:val="en-US"/>
        </w:rPr>
        <w:t>Head of the lab:</w:t>
      </w:r>
      <w:r w:rsidR="004A17BC" w:rsidRPr="004A17BC">
        <w:rPr>
          <w:rFonts w:ascii="Arial" w:hAnsi="Arial" w:cs="Arial"/>
          <w:sz w:val="22"/>
          <w:szCs w:val="22"/>
          <w:lang w:val="en-GB"/>
        </w:rPr>
        <w:t xml:space="preserve"> </w:t>
      </w:r>
      <w:r w:rsidR="004A17BC">
        <w:rPr>
          <w:rFonts w:ascii="Arial" w:hAnsi="Arial" w:cs="Arial"/>
          <w:sz w:val="22"/>
          <w:szCs w:val="22"/>
          <w:lang w:val="en-GB"/>
        </w:rPr>
        <w:t>Pierre Bruhns</w:t>
      </w:r>
    </w:p>
    <w:p w14:paraId="22CCDA36" w14:textId="669BCEA0" w:rsidR="000A7158" w:rsidRPr="00DF041C" w:rsidRDefault="000A7158">
      <w:pPr>
        <w:rPr>
          <w:rFonts w:ascii="Arial" w:hAnsi="Arial"/>
          <w:b/>
          <w:sz w:val="22"/>
          <w:lang w:val="en-US"/>
        </w:rPr>
      </w:pPr>
      <w:r w:rsidRPr="00DF041C">
        <w:rPr>
          <w:rFonts w:ascii="Arial" w:hAnsi="Arial"/>
          <w:b/>
          <w:sz w:val="22"/>
          <w:lang w:val="en-US"/>
        </w:rPr>
        <w:t>PhD advisor:</w:t>
      </w:r>
      <w:r w:rsidR="004A17BC" w:rsidRPr="004A17BC">
        <w:rPr>
          <w:rFonts w:ascii="Arial" w:hAnsi="Arial" w:cs="Arial"/>
          <w:sz w:val="22"/>
          <w:szCs w:val="22"/>
          <w:lang w:val="en-GB"/>
        </w:rPr>
        <w:t xml:space="preserve"> </w:t>
      </w:r>
      <w:r w:rsidR="004A17BC">
        <w:rPr>
          <w:rFonts w:ascii="Arial" w:hAnsi="Arial" w:cs="Arial"/>
          <w:sz w:val="22"/>
          <w:szCs w:val="22"/>
          <w:lang w:val="en-GB"/>
        </w:rPr>
        <w:t>François Huetz</w:t>
      </w:r>
    </w:p>
    <w:p w14:paraId="27DC0A5B" w14:textId="6AB308CA" w:rsidR="000A7158" w:rsidRPr="00DF041C" w:rsidRDefault="000A7158">
      <w:pPr>
        <w:rPr>
          <w:rFonts w:ascii="Arial" w:hAnsi="Arial"/>
          <w:b/>
          <w:sz w:val="22"/>
          <w:lang w:val="en-US"/>
        </w:rPr>
      </w:pPr>
      <w:r w:rsidRPr="00DF041C">
        <w:rPr>
          <w:rFonts w:ascii="Arial" w:hAnsi="Arial"/>
          <w:b/>
          <w:sz w:val="22"/>
          <w:lang w:val="en-US"/>
        </w:rPr>
        <w:t>Email address:</w:t>
      </w:r>
      <w:r w:rsidR="004A17BC" w:rsidRPr="004A17BC">
        <w:rPr>
          <w:rFonts w:ascii="Arial" w:hAnsi="Arial" w:cs="Arial"/>
          <w:sz w:val="22"/>
          <w:szCs w:val="22"/>
          <w:lang w:val="en-GB"/>
        </w:rPr>
        <w:t xml:space="preserve"> </w:t>
      </w:r>
      <w:r w:rsidR="004A17BC">
        <w:rPr>
          <w:rFonts w:ascii="Arial" w:hAnsi="Arial" w:cs="Arial"/>
          <w:sz w:val="22"/>
          <w:szCs w:val="22"/>
          <w:lang w:val="en-GB"/>
        </w:rPr>
        <w:t>fhuetz@pasteur.fr</w:t>
      </w:r>
    </w:p>
    <w:p w14:paraId="74BA80DF" w14:textId="31BB72C3" w:rsidR="003C04EA" w:rsidRPr="00CA4E27" w:rsidRDefault="003C04EA" w:rsidP="003C04EA">
      <w:pPr>
        <w:pStyle w:val="PrformatHTML"/>
        <w:rPr>
          <w:color w:val="000000"/>
          <w:sz w:val="27"/>
          <w:szCs w:val="27"/>
          <w:lang w:val="en-US"/>
        </w:rPr>
      </w:pPr>
      <w:r>
        <w:rPr>
          <w:rFonts w:ascii="Arial" w:hAnsi="Arial"/>
          <w:b/>
          <w:sz w:val="22"/>
          <w:lang w:val="en-US"/>
        </w:rPr>
        <w:t xml:space="preserve">Web site address of the lab: </w:t>
      </w:r>
      <w:hyperlink r:id="rId5" w:history="1">
        <w:r w:rsidRPr="00CA4E27">
          <w:rPr>
            <w:rStyle w:val="Lienhypertexte"/>
            <w:rFonts w:ascii="Arial" w:hAnsi="Arial" w:cs="Arial"/>
            <w:sz w:val="22"/>
            <w:szCs w:val="22"/>
            <w:lang w:val="en-US"/>
          </w:rPr>
          <w:t>https://research.pasteur.fr/en/team/antibodies-in-therapy-and-pathology</w:t>
        </w:r>
      </w:hyperlink>
      <w:r w:rsidRPr="00CA4E27">
        <w:rPr>
          <w:rFonts w:ascii="Arial" w:hAnsi="Arial" w:cs="Arial"/>
          <w:color w:val="000000"/>
          <w:sz w:val="22"/>
          <w:szCs w:val="22"/>
          <w:lang w:val="en-US"/>
        </w:rPr>
        <w:t>/</w:t>
      </w:r>
    </w:p>
    <w:p w14:paraId="5ADE8F05" w14:textId="6166FB49" w:rsidR="009D2B53" w:rsidRPr="00CA4E27" w:rsidRDefault="000A7158" w:rsidP="00CA4E27">
      <w:pPr>
        <w:jc w:val="both"/>
        <w:rPr>
          <w:rFonts w:ascii="Arial" w:hAnsi="Arial"/>
          <w:b/>
          <w:sz w:val="22"/>
          <w:lang w:val="en-US"/>
        </w:rPr>
      </w:pPr>
      <w:r w:rsidRPr="00DF041C">
        <w:rPr>
          <w:rFonts w:ascii="Arial" w:hAnsi="Arial"/>
          <w:b/>
          <w:i/>
          <w:sz w:val="22"/>
          <w:lang w:val="en-US"/>
        </w:rPr>
        <w:t>Doctoral school affiliation and University</w:t>
      </w:r>
      <w:r w:rsidRPr="00DF041C">
        <w:rPr>
          <w:rFonts w:ascii="Arial" w:hAnsi="Arial"/>
          <w:b/>
          <w:sz w:val="22"/>
          <w:lang w:val="en-US"/>
        </w:rPr>
        <w:t xml:space="preserve">: </w:t>
      </w:r>
      <w:r w:rsidR="009D2B53" w:rsidRPr="00CA4E27">
        <w:rPr>
          <w:rFonts w:ascii="Arial" w:hAnsi="Arial" w:cs="Arial"/>
          <w:sz w:val="22"/>
          <w:szCs w:val="22"/>
          <w:lang w:val="en-US" w:eastAsia="en-US"/>
        </w:rPr>
        <w:t xml:space="preserve">ED 394 - UPMC Sorbonne </w:t>
      </w:r>
      <w:proofErr w:type="spellStart"/>
      <w:r w:rsidR="009D2B53" w:rsidRPr="00CA4E27">
        <w:rPr>
          <w:rFonts w:ascii="Arial" w:hAnsi="Arial" w:cs="Arial"/>
          <w:sz w:val="22"/>
          <w:szCs w:val="22"/>
          <w:lang w:val="en-US" w:eastAsia="en-US"/>
        </w:rPr>
        <w:t>Universités</w:t>
      </w:r>
      <w:proofErr w:type="spellEnd"/>
    </w:p>
    <w:p w14:paraId="27218816" w14:textId="77777777" w:rsidR="009D2B53" w:rsidRPr="009E1A08" w:rsidRDefault="009D2B53" w:rsidP="009D2B53">
      <w:pPr>
        <w:widowControl w:val="0"/>
        <w:autoSpaceDE w:val="0"/>
        <w:autoSpaceDN w:val="0"/>
        <w:adjustRightInd w:val="0"/>
        <w:rPr>
          <w:rFonts w:ascii="Arial" w:hAnsi="Arial" w:cs="Arial"/>
          <w:sz w:val="22"/>
          <w:szCs w:val="22"/>
          <w:lang w:eastAsia="en-US"/>
        </w:rPr>
      </w:pPr>
      <w:r w:rsidRPr="009E1A08">
        <w:rPr>
          <w:rFonts w:ascii="Arial" w:hAnsi="Arial" w:cs="Arial"/>
          <w:sz w:val="22"/>
          <w:szCs w:val="22"/>
          <w:lang w:eastAsia="en-US"/>
        </w:rPr>
        <w:t>Ecole Doctorale Physiologie, Physiopathologie et Thérapeutique</w:t>
      </w:r>
    </w:p>
    <w:p w14:paraId="7EE726A9" w14:textId="77777777" w:rsidR="00DE6622" w:rsidRPr="00CA4E27" w:rsidRDefault="00DE6622">
      <w:pPr>
        <w:rPr>
          <w:rFonts w:ascii="Arial" w:hAnsi="Arial" w:cs="Arial"/>
          <w:sz w:val="22"/>
          <w:szCs w:val="22"/>
        </w:rPr>
      </w:pPr>
    </w:p>
    <w:p w14:paraId="04C31AEF" w14:textId="77777777" w:rsidR="00DE6622" w:rsidRDefault="00DE6622">
      <w:pPr>
        <w:rPr>
          <w:rFonts w:ascii="Arial" w:hAnsi="Arial"/>
          <w:sz w:val="22"/>
          <w:u w:val="single"/>
          <w:lang w:val="en-US"/>
        </w:rPr>
      </w:pPr>
      <w:r>
        <w:rPr>
          <w:rFonts w:ascii="Arial" w:hAnsi="Arial"/>
          <w:sz w:val="22"/>
          <w:u w:val="single"/>
          <w:lang w:val="en-US"/>
        </w:rPr>
        <w:t>Presentation of the laboratory and its research topics:</w:t>
      </w:r>
    </w:p>
    <w:p w14:paraId="4BECE7EA" w14:textId="77777777" w:rsidR="00DE6622" w:rsidRDefault="00DE6622">
      <w:pPr>
        <w:rPr>
          <w:rFonts w:ascii="Arial" w:hAnsi="Arial"/>
          <w:sz w:val="22"/>
          <w:u w:val="single"/>
          <w:lang w:val="en-US"/>
        </w:rPr>
      </w:pPr>
    </w:p>
    <w:p w14:paraId="645F2380" w14:textId="6E56F809" w:rsidR="00852A8E" w:rsidRPr="00A4031C" w:rsidRDefault="004A63D4" w:rsidP="009E1A08">
      <w:pPr>
        <w:jc w:val="both"/>
        <w:rPr>
          <w:rFonts w:ascii="Arial" w:hAnsi="Arial" w:cs="Arial"/>
          <w:color w:val="000000" w:themeColor="text1"/>
          <w:sz w:val="22"/>
          <w:szCs w:val="22"/>
          <w:lang w:val="en-US"/>
        </w:rPr>
      </w:pPr>
      <w:r w:rsidRPr="00ED0B64">
        <w:rPr>
          <w:rFonts w:ascii="Arial" w:hAnsi="Arial"/>
          <w:b/>
          <w:sz w:val="22"/>
          <w:szCs w:val="22"/>
          <w:lang w:val="en-US"/>
        </w:rPr>
        <w:t>Antibodies in Therapy &amp; Pathology</w:t>
      </w:r>
      <w:r w:rsidRPr="00ED0B64">
        <w:rPr>
          <w:rFonts w:ascii="Arial" w:hAnsi="Arial"/>
          <w:sz w:val="22"/>
          <w:szCs w:val="22"/>
          <w:lang w:val="en-US"/>
        </w:rPr>
        <w:t>: Our research unit is composed of 1</w:t>
      </w:r>
      <w:r>
        <w:rPr>
          <w:rFonts w:ascii="Arial" w:hAnsi="Arial"/>
          <w:sz w:val="22"/>
          <w:szCs w:val="22"/>
          <w:lang w:val="en-US"/>
        </w:rPr>
        <w:t>4</w:t>
      </w:r>
      <w:r w:rsidRPr="00ED0B64">
        <w:rPr>
          <w:rFonts w:ascii="Arial" w:hAnsi="Arial"/>
          <w:sz w:val="22"/>
          <w:szCs w:val="22"/>
          <w:lang w:val="en-US"/>
        </w:rPr>
        <w:t xml:space="preserve"> members (</w:t>
      </w:r>
      <w:r>
        <w:rPr>
          <w:rFonts w:ascii="Arial" w:hAnsi="Arial"/>
          <w:sz w:val="22"/>
          <w:szCs w:val="22"/>
          <w:lang w:val="en-US"/>
        </w:rPr>
        <w:t>4</w:t>
      </w:r>
      <w:r w:rsidRPr="00ED0B64">
        <w:rPr>
          <w:rFonts w:ascii="Arial" w:hAnsi="Arial"/>
          <w:sz w:val="22"/>
          <w:szCs w:val="22"/>
          <w:lang w:val="en-US"/>
        </w:rPr>
        <w:t xml:space="preserve"> researchers, </w:t>
      </w:r>
      <w:r w:rsidR="004E7A46">
        <w:rPr>
          <w:rFonts w:ascii="Arial" w:hAnsi="Arial"/>
          <w:sz w:val="22"/>
          <w:szCs w:val="22"/>
          <w:lang w:val="en-US"/>
        </w:rPr>
        <w:t>2</w:t>
      </w:r>
      <w:r w:rsidRPr="00ED0B64">
        <w:rPr>
          <w:rFonts w:ascii="Arial" w:hAnsi="Arial"/>
          <w:sz w:val="22"/>
          <w:szCs w:val="22"/>
          <w:lang w:val="en-US"/>
        </w:rPr>
        <w:t xml:space="preserve"> post-docs, </w:t>
      </w:r>
      <w:r w:rsidR="004E7A46">
        <w:rPr>
          <w:rFonts w:ascii="Arial" w:hAnsi="Arial"/>
          <w:sz w:val="22"/>
          <w:szCs w:val="22"/>
          <w:lang w:val="en-US"/>
        </w:rPr>
        <w:t>5</w:t>
      </w:r>
      <w:r w:rsidRPr="00ED0B64">
        <w:rPr>
          <w:rFonts w:ascii="Arial" w:hAnsi="Arial"/>
          <w:sz w:val="22"/>
          <w:szCs w:val="22"/>
          <w:lang w:val="en-US"/>
        </w:rPr>
        <w:t xml:space="preserve"> PhD students, 2 technicians, </w:t>
      </w:r>
      <w:r w:rsidR="004E7A46">
        <w:rPr>
          <w:rFonts w:ascii="Arial" w:hAnsi="Arial"/>
          <w:sz w:val="22"/>
          <w:szCs w:val="22"/>
          <w:lang w:val="en-US"/>
        </w:rPr>
        <w:t>1 engineer</w:t>
      </w:r>
      <w:r w:rsidRPr="00ED0B64">
        <w:rPr>
          <w:rFonts w:ascii="Arial" w:hAnsi="Arial"/>
          <w:sz w:val="22"/>
          <w:szCs w:val="22"/>
          <w:lang w:val="en-US"/>
        </w:rPr>
        <w:t>) that work on both human samples and mouse models. We specialize in antibodies and their functions in disease and therapy:</w:t>
      </w:r>
      <w:r w:rsidR="00852A8E">
        <w:rPr>
          <w:rFonts w:ascii="Arial" w:hAnsi="Arial" w:cs="Arial"/>
          <w:bCs/>
          <w:color w:val="000000" w:themeColor="text1"/>
          <w:sz w:val="22"/>
          <w:szCs w:val="22"/>
          <w:lang w:val="en-US" w:eastAsia="en-US"/>
        </w:rPr>
        <w:tab/>
      </w:r>
      <w:r w:rsidR="00852A8E" w:rsidRPr="00A4031C">
        <w:rPr>
          <w:rFonts w:ascii="Arial" w:hAnsi="Arial" w:cs="Arial"/>
          <w:bCs/>
          <w:color w:val="000000" w:themeColor="text1"/>
          <w:sz w:val="22"/>
          <w:szCs w:val="22"/>
          <w:lang w:val="en-US" w:eastAsia="en-US"/>
        </w:rPr>
        <w:t xml:space="preserve">Antibodies are key effectors of the immune system. They are responsible for disease induction (autoimmunity, allergy) and can </w:t>
      </w:r>
      <w:r w:rsidR="00852A8E">
        <w:rPr>
          <w:rFonts w:ascii="Arial" w:hAnsi="Arial" w:cs="Arial"/>
          <w:bCs/>
          <w:color w:val="000000" w:themeColor="text1"/>
          <w:sz w:val="22"/>
          <w:szCs w:val="22"/>
          <w:lang w:val="en-US" w:eastAsia="en-US"/>
        </w:rPr>
        <w:t xml:space="preserve">provide </w:t>
      </w:r>
      <w:r w:rsidR="00852A8E" w:rsidRPr="00A4031C">
        <w:rPr>
          <w:rFonts w:ascii="Arial" w:hAnsi="Arial" w:cs="Arial"/>
          <w:bCs/>
          <w:color w:val="000000" w:themeColor="text1"/>
          <w:sz w:val="22"/>
          <w:szCs w:val="22"/>
          <w:lang w:val="en-US" w:eastAsia="en-US"/>
        </w:rPr>
        <w:t>protecti</w:t>
      </w:r>
      <w:r w:rsidR="00852A8E">
        <w:rPr>
          <w:rFonts w:ascii="Arial" w:hAnsi="Arial" w:cs="Arial"/>
          <w:bCs/>
          <w:color w:val="000000" w:themeColor="text1"/>
          <w:sz w:val="22"/>
          <w:szCs w:val="22"/>
          <w:lang w:val="en-US" w:eastAsia="en-US"/>
        </w:rPr>
        <w:t>on</w:t>
      </w:r>
      <w:r w:rsidR="00852A8E" w:rsidRPr="00A4031C">
        <w:rPr>
          <w:rFonts w:ascii="Arial" w:hAnsi="Arial" w:cs="Arial"/>
          <w:bCs/>
          <w:color w:val="000000" w:themeColor="text1"/>
          <w:sz w:val="22"/>
          <w:szCs w:val="22"/>
          <w:lang w:val="en-US" w:eastAsia="en-US"/>
        </w:rPr>
        <w:t xml:space="preserve"> </w:t>
      </w:r>
      <w:r w:rsidR="00852A8E">
        <w:rPr>
          <w:rFonts w:ascii="Arial" w:hAnsi="Arial" w:cs="Arial"/>
          <w:bCs/>
          <w:color w:val="000000" w:themeColor="text1"/>
          <w:sz w:val="22"/>
          <w:szCs w:val="22"/>
          <w:lang w:val="en-US" w:eastAsia="en-US"/>
        </w:rPr>
        <w:t xml:space="preserve">against </w:t>
      </w:r>
      <w:r w:rsidR="00852A8E" w:rsidRPr="00A4031C">
        <w:rPr>
          <w:rFonts w:ascii="Arial" w:hAnsi="Arial" w:cs="Arial"/>
          <w:bCs/>
          <w:color w:val="000000" w:themeColor="text1"/>
          <w:sz w:val="22"/>
          <w:szCs w:val="22"/>
          <w:lang w:val="en-US" w:eastAsia="en-US"/>
        </w:rPr>
        <w:t xml:space="preserve">infections and tumors. </w:t>
      </w:r>
      <w:r w:rsidR="00852A8E" w:rsidRPr="00A4031C">
        <w:rPr>
          <w:rFonts w:ascii="Arial" w:hAnsi="Arial" w:cs="Arial"/>
          <w:color w:val="000000" w:themeColor="text1"/>
          <w:sz w:val="22"/>
          <w:szCs w:val="22"/>
          <w:lang w:val="en-US"/>
        </w:rPr>
        <w:t xml:space="preserve">The Unit of Antibodies in Therapy and Pathology proposes to (1) decipher the role of human antibodies, human antibody receptors (FcRs), and the cells expressing them, in the induction of </w:t>
      </w:r>
      <w:r w:rsidR="00852A8E">
        <w:rPr>
          <w:rFonts w:ascii="Arial" w:hAnsi="Arial" w:cs="Arial"/>
          <w:color w:val="000000" w:themeColor="text1"/>
          <w:sz w:val="22"/>
          <w:szCs w:val="22"/>
          <w:lang w:val="en-US"/>
        </w:rPr>
        <w:t>allergic shock (</w:t>
      </w:r>
      <w:r w:rsidR="00852A8E" w:rsidRPr="00A4031C">
        <w:rPr>
          <w:rFonts w:ascii="Arial" w:hAnsi="Arial" w:cs="Arial"/>
          <w:color w:val="000000" w:themeColor="text1"/>
          <w:sz w:val="22"/>
          <w:szCs w:val="22"/>
          <w:lang w:val="en-US"/>
        </w:rPr>
        <w:t>anaphylaxis</w:t>
      </w:r>
      <w:r w:rsidR="00852A8E">
        <w:rPr>
          <w:rFonts w:ascii="Arial" w:hAnsi="Arial" w:cs="Arial"/>
          <w:color w:val="000000" w:themeColor="text1"/>
          <w:sz w:val="22"/>
          <w:szCs w:val="22"/>
          <w:lang w:val="en-US"/>
        </w:rPr>
        <w:t>)</w:t>
      </w:r>
      <w:r w:rsidR="00852A8E" w:rsidRPr="00A4031C">
        <w:rPr>
          <w:rFonts w:ascii="Arial" w:hAnsi="Arial" w:cs="Arial"/>
          <w:color w:val="000000" w:themeColor="text1"/>
          <w:sz w:val="22"/>
          <w:szCs w:val="22"/>
          <w:lang w:val="en-US"/>
        </w:rPr>
        <w:t xml:space="preserve">, </w:t>
      </w:r>
      <w:r w:rsidR="00852A8E">
        <w:rPr>
          <w:rFonts w:ascii="Arial" w:hAnsi="Arial" w:cs="Arial"/>
          <w:color w:val="000000" w:themeColor="text1"/>
          <w:sz w:val="22"/>
          <w:szCs w:val="22"/>
          <w:lang w:val="en-US"/>
        </w:rPr>
        <w:t xml:space="preserve">rheumatoid arthritis </w:t>
      </w:r>
      <w:r w:rsidR="00852A8E" w:rsidRPr="00A4031C">
        <w:rPr>
          <w:rFonts w:ascii="Arial" w:hAnsi="Arial" w:cs="Arial"/>
          <w:color w:val="000000" w:themeColor="text1"/>
          <w:sz w:val="22"/>
          <w:szCs w:val="22"/>
          <w:lang w:val="en-US"/>
        </w:rPr>
        <w:t xml:space="preserve">and </w:t>
      </w:r>
      <w:r w:rsidR="00852A8E">
        <w:rPr>
          <w:rFonts w:ascii="Arial" w:hAnsi="Arial" w:cs="Arial"/>
          <w:color w:val="000000" w:themeColor="text1"/>
          <w:sz w:val="22"/>
          <w:szCs w:val="22"/>
          <w:lang w:val="en-US"/>
        </w:rPr>
        <w:t xml:space="preserve">in immunotherapy of tumors or inflammatory diseases using mainly mouse models; </w:t>
      </w:r>
      <w:r w:rsidR="00852A8E" w:rsidRPr="00A4031C">
        <w:rPr>
          <w:rFonts w:ascii="Arial" w:hAnsi="Arial" w:cs="Arial"/>
          <w:color w:val="000000" w:themeColor="text1"/>
          <w:sz w:val="22"/>
          <w:szCs w:val="22"/>
          <w:lang w:val="en-US"/>
        </w:rPr>
        <w:t xml:space="preserve">(2) to map and track antigen-specific antibody production </w:t>
      </w:r>
      <w:r w:rsidR="00852A8E" w:rsidRPr="00A4031C">
        <w:rPr>
          <w:rFonts w:ascii="Arial" w:hAnsi="Arial" w:cs="Arial"/>
          <w:i/>
          <w:color w:val="000000" w:themeColor="text1"/>
          <w:sz w:val="22"/>
          <w:szCs w:val="22"/>
          <w:lang w:val="en-US"/>
        </w:rPr>
        <w:t>in vivo</w:t>
      </w:r>
      <w:r w:rsidR="00852A8E">
        <w:rPr>
          <w:rFonts w:ascii="Arial" w:hAnsi="Arial" w:cs="Arial"/>
          <w:color w:val="000000" w:themeColor="text1"/>
          <w:sz w:val="22"/>
          <w:szCs w:val="22"/>
          <w:lang w:val="en-US"/>
        </w:rPr>
        <w:t xml:space="preserve"> using microfluidic technologies</w:t>
      </w:r>
      <w:r w:rsidR="00852A8E" w:rsidRPr="00A4031C">
        <w:rPr>
          <w:rFonts w:ascii="Arial" w:hAnsi="Arial" w:cs="Arial"/>
          <w:color w:val="000000" w:themeColor="text1"/>
          <w:sz w:val="22"/>
          <w:szCs w:val="22"/>
          <w:lang w:val="en-US"/>
        </w:rPr>
        <w:t>.</w:t>
      </w:r>
      <w:r w:rsidR="00852A8E">
        <w:rPr>
          <w:rFonts w:ascii="Arial" w:hAnsi="Arial" w:cs="Arial"/>
          <w:color w:val="000000" w:themeColor="text1"/>
          <w:sz w:val="22"/>
          <w:szCs w:val="22"/>
          <w:lang w:val="en-US"/>
        </w:rPr>
        <w:t xml:space="preserve"> Since 2015 we have indeed developed droplet microfluidics capabilities in the lab to address biological question with high-throughput single cell technologies. We believe this technology pipeline to allow us to address novel biological questions on the immune system and, as a first focus, on antibody diversification and plasma cell biology.</w:t>
      </w:r>
    </w:p>
    <w:p w14:paraId="16750C2D" w14:textId="5094D68F" w:rsidR="00DE6622" w:rsidRDefault="00852A8E">
      <w:pPr>
        <w:rPr>
          <w:rFonts w:ascii="Arial" w:hAnsi="Arial"/>
          <w:sz w:val="22"/>
          <w:u w:val="single"/>
          <w:lang w:val="en-US"/>
        </w:rPr>
      </w:pPr>
      <w:r w:rsidRPr="008512E0">
        <w:rPr>
          <w:rFonts w:ascii="Arial" w:hAnsi="Arial"/>
          <w:i/>
          <w:sz w:val="22"/>
          <w:szCs w:val="22"/>
          <w:lang w:val="en-US"/>
        </w:rPr>
        <w:t>For more info, refer to the lab website.</w:t>
      </w:r>
    </w:p>
    <w:p w14:paraId="2360D7B7" w14:textId="77777777" w:rsidR="00DE6622" w:rsidRDefault="00DE6622">
      <w:pPr>
        <w:rPr>
          <w:rFonts w:ascii="Arial" w:hAnsi="Arial"/>
          <w:sz w:val="22"/>
          <w:u w:val="single"/>
          <w:lang w:val="en-US"/>
        </w:rPr>
      </w:pPr>
    </w:p>
    <w:p w14:paraId="55405841" w14:textId="77777777" w:rsidR="00DE6622" w:rsidRDefault="00DE6622">
      <w:pPr>
        <w:rPr>
          <w:rFonts w:ascii="Arial" w:hAnsi="Arial"/>
          <w:sz w:val="22"/>
          <w:u w:val="single"/>
          <w:lang w:val="en-US"/>
        </w:rPr>
      </w:pPr>
      <w:r>
        <w:rPr>
          <w:rFonts w:ascii="Arial" w:hAnsi="Arial"/>
          <w:sz w:val="22"/>
          <w:u w:val="single"/>
          <w:lang w:val="en-US"/>
        </w:rPr>
        <w:t>Description of the project:</w:t>
      </w:r>
    </w:p>
    <w:p w14:paraId="2086881D" w14:textId="77777777" w:rsidR="00BE1C3A" w:rsidRDefault="00220BE1" w:rsidP="00BE1C3A">
      <w:pPr>
        <w:rPr>
          <w:rFonts w:ascii="Arial" w:hAnsi="Arial" w:cs="Arial"/>
          <w:sz w:val="22"/>
          <w:szCs w:val="22"/>
          <w:u w:val="single"/>
          <w:lang w:val="en-US"/>
        </w:rPr>
      </w:pPr>
      <w:r>
        <w:rPr>
          <w:rFonts w:ascii="Arial" w:hAnsi="Arial" w:cs="Arial"/>
          <w:i/>
          <w:iCs/>
          <w:sz w:val="22"/>
          <w:szCs w:val="22"/>
          <w:lang w:val="en-US"/>
        </w:rPr>
        <w:t>(1 page, Arial font size 11</w:t>
      </w:r>
      <w:r w:rsidR="00BE1C3A">
        <w:rPr>
          <w:rFonts w:ascii="Arial" w:hAnsi="Arial" w:cs="Arial"/>
          <w:i/>
          <w:iCs/>
          <w:sz w:val="22"/>
          <w:szCs w:val="22"/>
          <w:lang w:val="en-US"/>
        </w:rPr>
        <w:t>: 600 words in total with at least 50% dedicated specifically to the proposed PhD project(s))</w:t>
      </w:r>
    </w:p>
    <w:p w14:paraId="6420737C" w14:textId="77777777" w:rsidR="00DE6622" w:rsidRDefault="00DE6622">
      <w:pPr>
        <w:rPr>
          <w:rFonts w:ascii="Arial" w:hAnsi="Arial"/>
          <w:sz w:val="22"/>
          <w:u w:val="single"/>
          <w:lang w:val="en-US"/>
        </w:rPr>
      </w:pPr>
    </w:p>
    <w:p w14:paraId="33186414" w14:textId="77777777" w:rsidR="004E7A46" w:rsidRPr="009E1A08" w:rsidRDefault="004E7A46" w:rsidP="00204374">
      <w:pPr>
        <w:jc w:val="both"/>
        <w:rPr>
          <w:rFonts w:ascii="Arial" w:hAnsi="Arial" w:cs="Arial"/>
          <w:b/>
          <w:sz w:val="22"/>
          <w:szCs w:val="22"/>
          <w:lang w:val="en-GB"/>
        </w:rPr>
      </w:pPr>
      <w:r w:rsidRPr="009E1A08">
        <w:rPr>
          <w:rFonts w:ascii="Arial" w:hAnsi="Arial" w:cs="Arial"/>
          <w:b/>
          <w:sz w:val="22"/>
          <w:szCs w:val="22"/>
          <w:lang w:val="en-GB"/>
        </w:rPr>
        <w:t>Generation and Identity of long-lived B cell Plasmocytes</w:t>
      </w:r>
    </w:p>
    <w:p w14:paraId="098C57B4" w14:textId="77777777" w:rsidR="00204374" w:rsidRPr="009175D3" w:rsidRDefault="00204374" w:rsidP="00204374">
      <w:pPr>
        <w:jc w:val="both"/>
        <w:rPr>
          <w:rFonts w:ascii="Arial" w:hAnsi="Arial" w:cs="Arial"/>
          <w:sz w:val="22"/>
          <w:szCs w:val="22"/>
          <w:lang w:val="en-GB"/>
        </w:rPr>
      </w:pPr>
    </w:p>
    <w:p w14:paraId="6CFEF9E1" w14:textId="7773930F" w:rsidR="00E221F4" w:rsidRDefault="00161A68" w:rsidP="00204374">
      <w:pPr>
        <w:jc w:val="both"/>
        <w:rPr>
          <w:rFonts w:ascii="Arial" w:hAnsi="Arial" w:cs="Arial"/>
          <w:sz w:val="22"/>
          <w:szCs w:val="22"/>
          <w:lang w:val="en-GB"/>
        </w:rPr>
      </w:pPr>
      <w:r w:rsidRPr="009E1A08">
        <w:rPr>
          <w:rFonts w:ascii="Arial" w:hAnsi="Arial" w:cs="Arial"/>
          <w:b/>
          <w:sz w:val="22"/>
          <w:szCs w:val="22"/>
          <w:lang w:val="en-GB"/>
        </w:rPr>
        <w:t>Background</w:t>
      </w:r>
      <w:r>
        <w:rPr>
          <w:rFonts w:ascii="Arial" w:hAnsi="Arial" w:cs="Arial"/>
          <w:sz w:val="22"/>
          <w:szCs w:val="22"/>
          <w:lang w:val="en-GB"/>
        </w:rPr>
        <w:t>:</w:t>
      </w:r>
      <w:r w:rsidR="00E221F4">
        <w:rPr>
          <w:rFonts w:ascii="Arial" w:hAnsi="Arial" w:cs="Arial"/>
          <w:sz w:val="22"/>
          <w:szCs w:val="22"/>
          <w:lang w:val="en-GB"/>
        </w:rPr>
        <w:tab/>
      </w:r>
      <w:r w:rsidR="00204374" w:rsidRPr="009175D3">
        <w:rPr>
          <w:rFonts w:ascii="Arial" w:hAnsi="Arial" w:cs="Arial"/>
          <w:sz w:val="22"/>
          <w:szCs w:val="22"/>
          <w:lang w:val="en-GB"/>
        </w:rPr>
        <w:t xml:space="preserve">In both mice and </w:t>
      </w:r>
      <w:r w:rsidR="00E221F4">
        <w:rPr>
          <w:rFonts w:ascii="Arial" w:hAnsi="Arial" w:cs="Arial"/>
          <w:sz w:val="22"/>
          <w:szCs w:val="22"/>
          <w:lang w:val="en-GB"/>
        </w:rPr>
        <w:t>men</w:t>
      </w:r>
      <w:r w:rsidR="00204374" w:rsidRPr="009175D3">
        <w:rPr>
          <w:rFonts w:ascii="Arial" w:hAnsi="Arial" w:cs="Arial"/>
          <w:sz w:val="22"/>
          <w:szCs w:val="22"/>
          <w:lang w:val="en-GB"/>
        </w:rPr>
        <w:t xml:space="preserve">, B cell memory is </w:t>
      </w:r>
      <w:r w:rsidR="00204374">
        <w:rPr>
          <w:rFonts w:ascii="Arial" w:hAnsi="Arial" w:cs="Arial"/>
          <w:sz w:val="22"/>
          <w:szCs w:val="22"/>
          <w:lang w:val="en-GB"/>
        </w:rPr>
        <w:t>maintained</w:t>
      </w:r>
      <w:r w:rsidR="00204374" w:rsidRPr="009175D3">
        <w:rPr>
          <w:rFonts w:ascii="Arial" w:hAnsi="Arial" w:cs="Arial"/>
          <w:sz w:val="22"/>
          <w:szCs w:val="22"/>
          <w:lang w:val="en-GB"/>
        </w:rPr>
        <w:t xml:space="preserve"> by two distinct cell populations, acting differently: long-lived memory B cells (LMB) and long-lived plasmocytes (LLP)</w:t>
      </w:r>
      <w:r w:rsidR="00E221F4">
        <w:rPr>
          <w:rFonts w:ascii="Arial" w:hAnsi="Arial" w:cs="Arial"/>
          <w:sz w:val="22"/>
          <w:szCs w:val="22"/>
          <w:lang w:val="en-GB"/>
        </w:rPr>
        <w:t>:</w:t>
      </w:r>
    </w:p>
    <w:p w14:paraId="4AE766AB" w14:textId="31F2264A" w:rsidR="00E221F4" w:rsidRDefault="00E221F4" w:rsidP="009E1A08">
      <w:pPr>
        <w:ind w:left="284"/>
        <w:jc w:val="both"/>
        <w:rPr>
          <w:rFonts w:ascii="Arial" w:hAnsi="Arial" w:cs="Arial"/>
          <w:sz w:val="22"/>
          <w:szCs w:val="22"/>
          <w:lang w:val="en-GB"/>
        </w:rPr>
      </w:pPr>
      <w:r>
        <w:rPr>
          <w:rFonts w:ascii="Arial" w:hAnsi="Arial" w:cs="Arial"/>
          <w:sz w:val="22"/>
          <w:szCs w:val="22"/>
          <w:lang w:val="en-GB"/>
        </w:rPr>
        <w:t>-</w:t>
      </w:r>
      <w:r w:rsidR="00204374" w:rsidRPr="009175D3">
        <w:rPr>
          <w:rFonts w:ascii="Arial" w:hAnsi="Arial" w:cs="Arial"/>
          <w:sz w:val="22"/>
          <w:szCs w:val="22"/>
          <w:lang w:val="en-GB"/>
        </w:rPr>
        <w:t xml:space="preserve"> LMB </w:t>
      </w:r>
      <w:r>
        <w:rPr>
          <w:rFonts w:ascii="Arial" w:hAnsi="Arial" w:cs="Arial"/>
          <w:sz w:val="22"/>
          <w:szCs w:val="22"/>
          <w:lang w:val="en-GB"/>
        </w:rPr>
        <w:t xml:space="preserve">express but do not secrete </w:t>
      </w:r>
      <w:r w:rsidR="00204374" w:rsidRPr="009175D3">
        <w:rPr>
          <w:rFonts w:ascii="Arial" w:hAnsi="Arial" w:cs="Arial"/>
          <w:sz w:val="22"/>
          <w:szCs w:val="22"/>
          <w:lang w:val="en-GB"/>
        </w:rPr>
        <w:t>antibod</w:t>
      </w:r>
      <w:r>
        <w:rPr>
          <w:rFonts w:ascii="Arial" w:hAnsi="Arial" w:cs="Arial"/>
          <w:sz w:val="22"/>
          <w:szCs w:val="22"/>
          <w:lang w:val="en-GB"/>
        </w:rPr>
        <w:t>ies</w:t>
      </w:r>
      <w:r w:rsidR="00204374" w:rsidRPr="009175D3">
        <w:rPr>
          <w:rFonts w:ascii="Arial" w:hAnsi="Arial" w:cs="Arial"/>
          <w:sz w:val="22"/>
          <w:szCs w:val="22"/>
          <w:lang w:val="en-GB"/>
        </w:rPr>
        <w:t>, and are mainly localized in the spleen. They have been subjected to affinity maturation and selection and, following a n</w:t>
      </w:r>
      <w:r>
        <w:rPr>
          <w:rFonts w:ascii="Arial" w:hAnsi="Arial" w:cs="Arial"/>
          <w:sz w:val="22"/>
          <w:szCs w:val="22"/>
          <w:lang w:val="en-GB"/>
        </w:rPr>
        <w:t>ovel</w:t>
      </w:r>
      <w:r w:rsidR="00204374" w:rsidRPr="009175D3">
        <w:rPr>
          <w:rFonts w:ascii="Arial" w:hAnsi="Arial" w:cs="Arial"/>
          <w:sz w:val="22"/>
          <w:szCs w:val="22"/>
          <w:lang w:val="en-GB"/>
        </w:rPr>
        <w:t xml:space="preserve"> encounter with the antigen, they are able to quickly generate an efficient secondary response by producing high affinity </w:t>
      </w:r>
      <w:r>
        <w:rPr>
          <w:rFonts w:ascii="Arial" w:hAnsi="Arial" w:cs="Arial"/>
          <w:sz w:val="22"/>
          <w:szCs w:val="22"/>
          <w:lang w:val="en-GB"/>
        </w:rPr>
        <w:t xml:space="preserve">antibodies of the </w:t>
      </w:r>
      <w:r w:rsidR="00204374" w:rsidRPr="009175D3">
        <w:rPr>
          <w:rFonts w:ascii="Arial" w:hAnsi="Arial" w:cs="Arial"/>
          <w:sz w:val="22"/>
          <w:szCs w:val="22"/>
          <w:lang w:val="en-GB"/>
        </w:rPr>
        <w:t>IgG</w:t>
      </w:r>
      <w:r>
        <w:rPr>
          <w:rFonts w:ascii="Arial" w:hAnsi="Arial" w:cs="Arial"/>
          <w:sz w:val="22"/>
          <w:szCs w:val="22"/>
          <w:lang w:val="en-GB"/>
        </w:rPr>
        <w:t xml:space="preserve"> class</w:t>
      </w:r>
      <w:r w:rsidR="00204374" w:rsidRPr="009175D3">
        <w:rPr>
          <w:rFonts w:ascii="Arial" w:hAnsi="Arial" w:cs="Arial"/>
          <w:sz w:val="22"/>
          <w:szCs w:val="22"/>
          <w:lang w:val="en-GB"/>
        </w:rPr>
        <w:t>. Depending on the type of antigen, LMB</w:t>
      </w:r>
      <w:r w:rsidR="00204374">
        <w:rPr>
          <w:rFonts w:ascii="Arial" w:hAnsi="Arial" w:cs="Arial"/>
          <w:sz w:val="22"/>
          <w:szCs w:val="22"/>
          <w:lang w:val="en-GB"/>
        </w:rPr>
        <w:t xml:space="preserve"> can display a very long life</w:t>
      </w:r>
      <w:r w:rsidR="00204374" w:rsidRPr="009175D3">
        <w:rPr>
          <w:rFonts w:ascii="Arial" w:hAnsi="Arial" w:cs="Arial"/>
          <w:sz w:val="22"/>
          <w:szCs w:val="22"/>
          <w:lang w:val="en-GB"/>
        </w:rPr>
        <w:t xml:space="preserve">span, </w:t>
      </w:r>
      <w:r>
        <w:rPr>
          <w:rFonts w:ascii="Arial" w:hAnsi="Arial" w:cs="Arial"/>
          <w:sz w:val="22"/>
          <w:szCs w:val="22"/>
          <w:lang w:val="en-GB"/>
        </w:rPr>
        <w:t>up to a human</w:t>
      </w:r>
      <w:r w:rsidR="00204374" w:rsidRPr="009175D3">
        <w:rPr>
          <w:rFonts w:ascii="Arial" w:hAnsi="Arial" w:cs="Arial"/>
          <w:sz w:val="22"/>
          <w:szCs w:val="22"/>
          <w:lang w:val="en-GB"/>
        </w:rPr>
        <w:t xml:space="preserve"> life</w:t>
      </w:r>
      <w:r>
        <w:rPr>
          <w:rFonts w:ascii="Arial" w:hAnsi="Arial" w:cs="Arial"/>
          <w:sz w:val="22"/>
          <w:szCs w:val="22"/>
          <w:lang w:val="en-GB"/>
        </w:rPr>
        <w:t>span</w:t>
      </w:r>
      <w:r w:rsidR="00204374" w:rsidRPr="009175D3">
        <w:rPr>
          <w:rFonts w:ascii="Arial" w:hAnsi="Arial" w:cs="Arial"/>
          <w:sz w:val="22"/>
          <w:szCs w:val="22"/>
          <w:lang w:val="en-GB"/>
        </w:rPr>
        <w:t>.</w:t>
      </w:r>
    </w:p>
    <w:p w14:paraId="572BE309" w14:textId="17BA2011" w:rsidR="00161A68" w:rsidRDefault="00E221F4" w:rsidP="009E1A08">
      <w:pPr>
        <w:ind w:left="284"/>
        <w:jc w:val="both"/>
        <w:rPr>
          <w:rFonts w:ascii="Arial" w:hAnsi="Arial" w:cs="Arial"/>
          <w:sz w:val="22"/>
          <w:szCs w:val="22"/>
          <w:lang w:val="en-GB"/>
        </w:rPr>
      </w:pPr>
      <w:r>
        <w:rPr>
          <w:rFonts w:ascii="Arial" w:hAnsi="Arial" w:cs="Arial"/>
          <w:sz w:val="22"/>
          <w:szCs w:val="22"/>
          <w:lang w:val="en-GB"/>
        </w:rPr>
        <w:lastRenderedPageBreak/>
        <w:t xml:space="preserve">- </w:t>
      </w:r>
      <w:r w:rsidR="00204374" w:rsidRPr="009175D3">
        <w:rPr>
          <w:rFonts w:ascii="Arial" w:hAnsi="Arial" w:cs="Arial"/>
          <w:sz w:val="22"/>
          <w:szCs w:val="22"/>
          <w:lang w:val="en-GB"/>
        </w:rPr>
        <w:t>LLP continuously secret</w:t>
      </w:r>
      <w:r w:rsidR="005B66C8">
        <w:rPr>
          <w:rFonts w:ascii="Arial" w:hAnsi="Arial" w:cs="Arial"/>
          <w:sz w:val="22"/>
          <w:szCs w:val="22"/>
          <w:lang w:val="en-GB"/>
        </w:rPr>
        <w:t>e</w:t>
      </w:r>
      <w:r w:rsidR="00204374" w:rsidRPr="009175D3">
        <w:rPr>
          <w:rFonts w:ascii="Arial" w:hAnsi="Arial" w:cs="Arial"/>
          <w:sz w:val="22"/>
          <w:szCs w:val="22"/>
          <w:lang w:val="en-GB"/>
        </w:rPr>
        <w:t xml:space="preserve"> high level of antibodies and are preferentially localized in the bone marrow. Their persistence depends upon the presence of a given cellular and cytokine environment, including CXCL12, </w:t>
      </w:r>
      <w:proofErr w:type="spellStart"/>
      <w:r w:rsidR="00204374" w:rsidRPr="009175D3">
        <w:rPr>
          <w:rFonts w:ascii="Arial" w:hAnsi="Arial" w:cs="Arial"/>
          <w:sz w:val="22"/>
          <w:szCs w:val="22"/>
          <w:lang w:val="en-GB"/>
        </w:rPr>
        <w:t>BLyS</w:t>
      </w:r>
      <w:proofErr w:type="spellEnd"/>
      <w:r w:rsidR="00204374" w:rsidRPr="009175D3">
        <w:rPr>
          <w:rFonts w:ascii="Arial" w:hAnsi="Arial" w:cs="Arial"/>
          <w:sz w:val="22"/>
          <w:szCs w:val="22"/>
          <w:lang w:val="en-GB"/>
        </w:rPr>
        <w:t xml:space="preserve"> and APRIL. The</w:t>
      </w:r>
      <w:r w:rsidR="000A46B0">
        <w:rPr>
          <w:rFonts w:ascii="Arial" w:hAnsi="Arial" w:cs="Arial"/>
          <w:sz w:val="22"/>
          <w:szCs w:val="22"/>
          <w:lang w:val="en-GB"/>
        </w:rPr>
        <w:t>ir</w:t>
      </w:r>
      <w:r w:rsidR="00204374" w:rsidRPr="009175D3">
        <w:rPr>
          <w:rFonts w:ascii="Arial" w:hAnsi="Arial" w:cs="Arial"/>
          <w:sz w:val="22"/>
          <w:szCs w:val="22"/>
          <w:lang w:val="en-GB"/>
        </w:rPr>
        <w:t xml:space="preserve"> </w:t>
      </w:r>
      <w:r w:rsidR="005B66C8">
        <w:rPr>
          <w:rFonts w:ascii="Arial" w:hAnsi="Arial" w:cs="Arial"/>
          <w:sz w:val="22"/>
          <w:szCs w:val="22"/>
          <w:lang w:val="en-GB"/>
        </w:rPr>
        <w:t>precursor</w:t>
      </w:r>
      <w:r w:rsidR="000A46B0">
        <w:rPr>
          <w:rFonts w:ascii="Arial" w:hAnsi="Arial" w:cs="Arial"/>
          <w:sz w:val="22"/>
          <w:szCs w:val="22"/>
          <w:lang w:val="en-GB"/>
        </w:rPr>
        <w:t>s</w:t>
      </w:r>
      <w:r w:rsidR="005B66C8">
        <w:rPr>
          <w:rFonts w:ascii="Arial" w:hAnsi="Arial" w:cs="Arial"/>
          <w:sz w:val="22"/>
          <w:szCs w:val="22"/>
          <w:lang w:val="en-GB"/>
        </w:rPr>
        <w:t xml:space="preserve">, </w:t>
      </w:r>
      <w:r w:rsidR="00204374" w:rsidRPr="009175D3">
        <w:rPr>
          <w:rFonts w:ascii="Arial" w:hAnsi="Arial" w:cs="Arial"/>
          <w:sz w:val="22"/>
          <w:szCs w:val="22"/>
          <w:lang w:val="en-GB"/>
        </w:rPr>
        <w:t>generation and the maintenance of LLP remain poorly described.</w:t>
      </w:r>
    </w:p>
    <w:p w14:paraId="44EEE19E" w14:textId="77777777" w:rsidR="005B66C8" w:rsidRDefault="005B66C8" w:rsidP="009E1A08">
      <w:pPr>
        <w:ind w:left="284"/>
        <w:jc w:val="both"/>
        <w:rPr>
          <w:rFonts w:ascii="Arial" w:hAnsi="Arial" w:cs="Arial"/>
          <w:sz w:val="22"/>
          <w:szCs w:val="22"/>
          <w:lang w:val="en-GB"/>
        </w:rPr>
      </w:pPr>
    </w:p>
    <w:p w14:paraId="285D4DAF" w14:textId="0CD983B6" w:rsidR="000A46B0" w:rsidRDefault="00463EDF" w:rsidP="00204374">
      <w:pPr>
        <w:jc w:val="both"/>
        <w:rPr>
          <w:rFonts w:ascii="Arial" w:hAnsi="Arial" w:cs="Arial"/>
          <w:sz w:val="22"/>
          <w:szCs w:val="22"/>
          <w:lang w:val="en-GB"/>
        </w:rPr>
      </w:pPr>
      <w:r>
        <w:rPr>
          <w:rFonts w:ascii="Arial" w:hAnsi="Arial" w:cs="Arial"/>
          <w:sz w:val="22"/>
          <w:szCs w:val="22"/>
          <w:lang w:val="en-GB"/>
        </w:rPr>
        <w:t xml:space="preserve">B cells </w:t>
      </w:r>
      <w:r w:rsidR="00EB1BB7">
        <w:rPr>
          <w:rFonts w:ascii="Arial" w:hAnsi="Arial" w:cs="Arial"/>
          <w:sz w:val="22"/>
          <w:szCs w:val="22"/>
          <w:lang w:val="en-GB"/>
        </w:rPr>
        <w:t xml:space="preserve">are responsible for </w:t>
      </w:r>
      <w:r>
        <w:rPr>
          <w:rFonts w:ascii="Arial" w:hAnsi="Arial" w:cs="Arial"/>
          <w:sz w:val="22"/>
          <w:szCs w:val="22"/>
          <w:lang w:val="en-GB"/>
        </w:rPr>
        <w:t xml:space="preserve">autoreactivity and </w:t>
      </w:r>
      <w:r w:rsidR="00EB1BB7">
        <w:rPr>
          <w:rFonts w:ascii="Arial" w:hAnsi="Arial" w:cs="Arial"/>
          <w:sz w:val="22"/>
          <w:szCs w:val="22"/>
          <w:lang w:val="en-GB"/>
        </w:rPr>
        <w:t xml:space="preserve">autoantibody production in several autoimmune diseases. </w:t>
      </w:r>
      <w:r>
        <w:rPr>
          <w:rFonts w:ascii="Arial" w:hAnsi="Arial" w:cs="Arial"/>
          <w:sz w:val="22"/>
          <w:szCs w:val="22"/>
          <w:lang w:val="en-GB"/>
        </w:rPr>
        <w:t>A</w:t>
      </w:r>
      <w:r w:rsidR="00204374" w:rsidRPr="009175D3">
        <w:rPr>
          <w:rFonts w:ascii="Arial" w:hAnsi="Arial" w:cs="Arial"/>
          <w:sz w:val="22"/>
          <w:szCs w:val="22"/>
          <w:lang w:val="en-GB"/>
        </w:rPr>
        <w:t xml:space="preserve"> </w:t>
      </w:r>
      <w:r>
        <w:rPr>
          <w:rFonts w:ascii="Arial" w:hAnsi="Arial" w:cs="Arial"/>
          <w:sz w:val="22"/>
          <w:szCs w:val="22"/>
          <w:lang w:val="en-GB"/>
        </w:rPr>
        <w:t xml:space="preserve">clinically approved </w:t>
      </w:r>
      <w:r w:rsidR="00204374" w:rsidRPr="009175D3">
        <w:rPr>
          <w:rFonts w:ascii="Arial" w:hAnsi="Arial" w:cs="Arial"/>
          <w:sz w:val="22"/>
          <w:szCs w:val="22"/>
          <w:lang w:val="en-GB"/>
        </w:rPr>
        <w:t xml:space="preserve">therapeutic </w:t>
      </w:r>
      <w:r>
        <w:rPr>
          <w:rFonts w:ascii="Arial" w:hAnsi="Arial" w:cs="Arial"/>
          <w:sz w:val="22"/>
          <w:szCs w:val="22"/>
          <w:lang w:val="en-GB"/>
        </w:rPr>
        <w:t xml:space="preserve">antibody targeting a B cell marker, CD20, is </w:t>
      </w:r>
      <w:r w:rsidR="00204374" w:rsidRPr="009175D3">
        <w:rPr>
          <w:rFonts w:ascii="Arial" w:hAnsi="Arial" w:cs="Arial"/>
          <w:sz w:val="22"/>
          <w:szCs w:val="22"/>
          <w:lang w:val="en-GB"/>
        </w:rPr>
        <w:t xml:space="preserve">used </w:t>
      </w:r>
      <w:r>
        <w:rPr>
          <w:rFonts w:ascii="Arial" w:hAnsi="Arial" w:cs="Arial"/>
          <w:sz w:val="22"/>
          <w:szCs w:val="22"/>
          <w:lang w:val="en-GB"/>
        </w:rPr>
        <w:t xml:space="preserve">to treat </w:t>
      </w:r>
      <w:r w:rsidR="00204374" w:rsidRPr="009175D3">
        <w:rPr>
          <w:rFonts w:ascii="Arial" w:hAnsi="Arial" w:cs="Arial"/>
          <w:sz w:val="22"/>
          <w:szCs w:val="22"/>
          <w:lang w:val="en-GB"/>
        </w:rPr>
        <w:t xml:space="preserve">some autoimmune diseases, such as </w:t>
      </w:r>
      <w:r w:rsidRPr="009175D3">
        <w:rPr>
          <w:rFonts w:ascii="Arial" w:hAnsi="Arial" w:cs="Arial"/>
          <w:sz w:val="22"/>
          <w:szCs w:val="22"/>
          <w:lang w:val="en-GB"/>
        </w:rPr>
        <w:t>autoimmune</w:t>
      </w:r>
      <w:r w:rsidR="00204374" w:rsidRPr="009175D3">
        <w:rPr>
          <w:rFonts w:ascii="Arial" w:hAnsi="Arial" w:cs="Arial"/>
          <w:sz w:val="22"/>
          <w:szCs w:val="22"/>
          <w:lang w:val="en-GB"/>
        </w:rPr>
        <w:t xml:space="preserve"> pemphigus and idiopathic </w:t>
      </w:r>
      <w:r>
        <w:rPr>
          <w:rFonts w:ascii="Arial" w:hAnsi="Arial" w:cs="Arial"/>
          <w:sz w:val="22"/>
          <w:szCs w:val="22"/>
          <w:lang w:val="en-GB"/>
        </w:rPr>
        <w:t>Purpura (ITP)</w:t>
      </w:r>
      <w:r w:rsidR="00204374" w:rsidRPr="009175D3">
        <w:rPr>
          <w:rFonts w:ascii="Arial" w:hAnsi="Arial" w:cs="Arial"/>
          <w:sz w:val="22"/>
          <w:szCs w:val="22"/>
          <w:lang w:val="en-GB"/>
        </w:rPr>
        <w:t xml:space="preserve">. </w:t>
      </w:r>
      <w:r w:rsidR="000A46B0">
        <w:rPr>
          <w:rFonts w:ascii="Arial" w:hAnsi="Arial" w:cs="Arial"/>
          <w:sz w:val="22"/>
          <w:szCs w:val="22"/>
          <w:lang w:val="en-GB"/>
        </w:rPr>
        <w:t>M</w:t>
      </w:r>
      <w:r w:rsidR="00204374" w:rsidRPr="009175D3">
        <w:rPr>
          <w:rFonts w:ascii="Arial" w:hAnsi="Arial" w:cs="Arial"/>
          <w:sz w:val="22"/>
          <w:szCs w:val="22"/>
          <w:lang w:val="en-GB"/>
        </w:rPr>
        <w:t xml:space="preserve">assive injection of </w:t>
      </w:r>
      <w:r>
        <w:rPr>
          <w:rFonts w:ascii="Arial" w:hAnsi="Arial" w:cs="Arial"/>
          <w:sz w:val="22"/>
          <w:szCs w:val="22"/>
          <w:lang w:val="en-GB"/>
        </w:rPr>
        <w:t xml:space="preserve">the </w:t>
      </w:r>
      <w:r w:rsidR="00204374" w:rsidRPr="009175D3">
        <w:rPr>
          <w:rFonts w:ascii="Arial" w:hAnsi="Arial" w:cs="Arial"/>
          <w:sz w:val="22"/>
          <w:szCs w:val="22"/>
          <w:lang w:val="en-GB"/>
        </w:rPr>
        <w:t>anti-CD20 antibod</w:t>
      </w:r>
      <w:r>
        <w:rPr>
          <w:rFonts w:ascii="Arial" w:hAnsi="Arial" w:cs="Arial"/>
          <w:sz w:val="22"/>
          <w:szCs w:val="22"/>
          <w:lang w:val="en-GB"/>
        </w:rPr>
        <w:t>y</w:t>
      </w:r>
      <w:r w:rsidR="00204374" w:rsidRPr="009175D3">
        <w:rPr>
          <w:rFonts w:ascii="Arial" w:hAnsi="Arial" w:cs="Arial"/>
          <w:sz w:val="22"/>
          <w:szCs w:val="22"/>
          <w:lang w:val="en-GB"/>
        </w:rPr>
        <w:t xml:space="preserve"> rituximab </w:t>
      </w:r>
      <w:r w:rsidR="00204374">
        <w:rPr>
          <w:rFonts w:ascii="Arial" w:hAnsi="Arial" w:cs="Arial"/>
          <w:sz w:val="22"/>
          <w:szCs w:val="22"/>
          <w:lang w:val="en-GB"/>
        </w:rPr>
        <w:t>lead</w:t>
      </w:r>
      <w:r>
        <w:rPr>
          <w:rFonts w:ascii="Arial" w:hAnsi="Arial" w:cs="Arial"/>
          <w:sz w:val="22"/>
          <w:szCs w:val="22"/>
          <w:lang w:val="en-GB"/>
        </w:rPr>
        <w:t>s</w:t>
      </w:r>
      <w:r w:rsidR="00204374">
        <w:rPr>
          <w:rFonts w:ascii="Arial" w:hAnsi="Arial" w:cs="Arial"/>
          <w:sz w:val="22"/>
          <w:szCs w:val="22"/>
          <w:lang w:val="en-GB"/>
        </w:rPr>
        <w:t xml:space="preserve"> to the depletion of</w:t>
      </w:r>
      <w:r w:rsidR="00204374" w:rsidRPr="009175D3">
        <w:rPr>
          <w:rFonts w:ascii="Arial" w:hAnsi="Arial" w:cs="Arial"/>
          <w:sz w:val="22"/>
          <w:szCs w:val="22"/>
          <w:lang w:val="en-GB"/>
        </w:rPr>
        <w:t xml:space="preserve"> most</w:t>
      </w:r>
      <w:r w:rsidR="00204374">
        <w:rPr>
          <w:rFonts w:ascii="Arial" w:hAnsi="Arial" w:cs="Arial"/>
          <w:sz w:val="22"/>
          <w:szCs w:val="22"/>
          <w:lang w:val="en-GB"/>
        </w:rPr>
        <w:t xml:space="preserve"> </w:t>
      </w:r>
      <w:r w:rsidR="00204374" w:rsidRPr="009175D3">
        <w:rPr>
          <w:rFonts w:ascii="Arial" w:hAnsi="Arial" w:cs="Arial"/>
          <w:sz w:val="22"/>
          <w:szCs w:val="22"/>
          <w:lang w:val="en-GB"/>
        </w:rPr>
        <w:t>circulating B cells.</w:t>
      </w:r>
      <w:r w:rsidRPr="00463EDF">
        <w:rPr>
          <w:rFonts w:ascii="Arial" w:hAnsi="Arial" w:cs="Arial"/>
          <w:sz w:val="22"/>
          <w:szCs w:val="22"/>
          <w:lang w:val="en-GB"/>
        </w:rPr>
        <w:t xml:space="preserve"> </w:t>
      </w:r>
      <w:r w:rsidRPr="009175D3">
        <w:rPr>
          <w:rFonts w:ascii="Arial" w:hAnsi="Arial" w:cs="Arial"/>
          <w:sz w:val="22"/>
          <w:szCs w:val="22"/>
          <w:lang w:val="en-GB"/>
        </w:rPr>
        <w:t>However, i</w:t>
      </w:r>
      <w:r w:rsidR="000A46B0">
        <w:rPr>
          <w:rFonts w:ascii="Arial" w:hAnsi="Arial" w:cs="Arial"/>
          <w:sz w:val="22"/>
          <w:szCs w:val="22"/>
          <w:lang w:val="en-GB"/>
        </w:rPr>
        <w:t>t i</w:t>
      </w:r>
      <w:r w:rsidRPr="009175D3">
        <w:rPr>
          <w:rFonts w:ascii="Arial" w:hAnsi="Arial" w:cs="Arial"/>
          <w:sz w:val="22"/>
          <w:szCs w:val="22"/>
          <w:lang w:val="en-GB"/>
        </w:rPr>
        <w:t>s not effective in all patients</w:t>
      </w:r>
      <w:r w:rsidR="000A46B0">
        <w:rPr>
          <w:rFonts w:ascii="Arial" w:hAnsi="Arial" w:cs="Arial"/>
          <w:sz w:val="22"/>
          <w:szCs w:val="22"/>
          <w:lang w:val="en-GB"/>
        </w:rPr>
        <w:t xml:space="preserve"> and </w:t>
      </w:r>
      <w:r w:rsidRPr="009175D3">
        <w:rPr>
          <w:rFonts w:ascii="Arial" w:hAnsi="Arial" w:cs="Arial"/>
          <w:sz w:val="22"/>
          <w:szCs w:val="22"/>
          <w:lang w:val="en-GB"/>
        </w:rPr>
        <w:t>in some cases following rituximab</w:t>
      </w:r>
      <w:r w:rsidR="000A46B0">
        <w:rPr>
          <w:rFonts w:ascii="Arial" w:hAnsi="Arial" w:cs="Arial"/>
          <w:sz w:val="22"/>
          <w:szCs w:val="22"/>
          <w:lang w:val="en-GB"/>
        </w:rPr>
        <w:t xml:space="preserve"> treatment</w:t>
      </w:r>
      <w:r w:rsidRPr="009175D3">
        <w:rPr>
          <w:rFonts w:ascii="Arial" w:hAnsi="Arial" w:cs="Arial"/>
          <w:sz w:val="22"/>
          <w:szCs w:val="22"/>
          <w:lang w:val="en-GB"/>
        </w:rPr>
        <w:t xml:space="preserve"> the development of new population of LLP is induced in the spleen, hypothetically due to the change of the cytokine environment provoked by the treatment. These LLP </w:t>
      </w:r>
      <w:r w:rsidR="000A46B0">
        <w:rPr>
          <w:rFonts w:ascii="Arial" w:hAnsi="Arial" w:cs="Arial"/>
          <w:sz w:val="22"/>
          <w:szCs w:val="22"/>
          <w:lang w:val="en-GB"/>
        </w:rPr>
        <w:t xml:space="preserve">are thought to be </w:t>
      </w:r>
      <w:r w:rsidRPr="009175D3">
        <w:rPr>
          <w:rFonts w:ascii="Arial" w:hAnsi="Arial" w:cs="Arial"/>
          <w:sz w:val="22"/>
          <w:szCs w:val="22"/>
          <w:lang w:val="en-GB"/>
        </w:rPr>
        <w:t>responsible f</w:t>
      </w:r>
      <w:r w:rsidR="000A46B0">
        <w:rPr>
          <w:rFonts w:ascii="Arial" w:hAnsi="Arial" w:cs="Arial"/>
          <w:sz w:val="22"/>
          <w:szCs w:val="22"/>
          <w:lang w:val="en-GB"/>
        </w:rPr>
        <w:t>or</w:t>
      </w:r>
      <w:r w:rsidRPr="009175D3">
        <w:rPr>
          <w:rFonts w:ascii="Arial" w:hAnsi="Arial" w:cs="Arial"/>
          <w:sz w:val="22"/>
          <w:szCs w:val="22"/>
          <w:lang w:val="en-GB"/>
        </w:rPr>
        <w:t xml:space="preserve"> </w:t>
      </w:r>
      <w:r w:rsidR="000A46B0">
        <w:rPr>
          <w:rFonts w:ascii="Arial" w:hAnsi="Arial" w:cs="Arial"/>
          <w:sz w:val="22"/>
          <w:szCs w:val="22"/>
          <w:lang w:val="en-GB"/>
        </w:rPr>
        <w:t xml:space="preserve">renewed </w:t>
      </w:r>
      <w:r w:rsidRPr="009175D3">
        <w:rPr>
          <w:rFonts w:ascii="Arial" w:hAnsi="Arial" w:cs="Arial"/>
          <w:sz w:val="22"/>
          <w:szCs w:val="22"/>
          <w:lang w:val="en-GB"/>
        </w:rPr>
        <w:t xml:space="preserve">autoantibody production </w:t>
      </w:r>
      <w:r w:rsidR="000A46B0">
        <w:rPr>
          <w:rFonts w:ascii="Arial" w:hAnsi="Arial" w:cs="Arial"/>
          <w:sz w:val="22"/>
          <w:szCs w:val="22"/>
          <w:lang w:val="en-GB"/>
        </w:rPr>
        <w:t>and disease</w:t>
      </w:r>
      <w:r w:rsidRPr="009175D3">
        <w:rPr>
          <w:rFonts w:ascii="Arial" w:hAnsi="Arial" w:cs="Arial"/>
          <w:sz w:val="22"/>
          <w:szCs w:val="22"/>
          <w:lang w:val="en-GB"/>
        </w:rPr>
        <w:t xml:space="preserve">. </w:t>
      </w:r>
    </w:p>
    <w:p w14:paraId="45D74E42" w14:textId="77777777" w:rsidR="000A46B0" w:rsidRDefault="000A46B0" w:rsidP="00204374">
      <w:pPr>
        <w:jc w:val="both"/>
        <w:rPr>
          <w:rFonts w:ascii="Arial" w:hAnsi="Arial" w:cs="Arial"/>
          <w:sz w:val="22"/>
          <w:szCs w:val="22"/>
          <w:lang w:val="en-GB"/>
        </w:rPr>
      </w:pPr>
    </w:p>
    <w:p w14:paraId="652A07A5" w14:textId="582F5587" w:rsidR="00161A68" w:rsidRDefault="00463EDF" w:rsidP="00204374">
      <w:pPr>
        <w:jc w:val="both"/>
        <w:rPr>
          <w:rFonts w:ascii="Arial" w:hAnsi="Arial" w:cs="Arial"/>
          <w:sz w:val="22"/>
          <w:szCs w:val="22"/>
          <w:lang w:val="en-GB"/>
        </w:rPr>
      </w:pPr>
      <w:r w:rsidRPr="009175D3">
        <w:rPr>
          <w:rFonts w:ascii="Arial" w:hAnsi="Arial" w:cs="Arial"/>
          <w:sz w:val="22"/>
          <w:szCs w:val="22"/>
          <w:lang w:val="en-GB"/>
        </w:rPr>
        <w:t>In this context, understanding the generation of LLP and their repertoire is of acute interest and could have profound implications in the treatment of human autoimmune diseases.</w:t>
      </w:r>
    </w:p>
    <w:p w14:paraId="3D34A925" w14:textId="77777777" w:rsidR="00161A68" w:rsidRDefault="00161A68" w:rsidP="00204374">
      <w:pPr>
        <w:jc w:val="both"/>
        <w:rPr>
          <w:rFonts w:ascii="Arial" w:hAnsi="Arial" w:cs="Arial"/>
          <w:sz w:val="22"/>
          <w:szCs w:val="22"/>
          <w:lang w:val="en-GB"/>
        </w:rPr>
      </w:pPr>
    </w:p>
    <w:p w14:paraId="15E53AF6" w14:textId="7C6B6A5C" w:rsidR="00204374" w:rsidRPr="009175D3" w:rsidRDefault="00161A68" w:rsidP="00204374">
      <w:pPr>
        <w:jc w:val="both"/>
        <w:rPr>
          <w:rFonts w:ascii="Arial" w:hAnsi="Arial" w:cs="Arial"/>
          <w:sz w:val="22"/>
          <w:szCs w:val="22"/>
          <w:shd w:val="clear" w:color="auto" w:fill="FFFFFF" w:themeFill="background1"/>
          <w:lang w:val="en-GB"/>
        </w:rPr>
      </w:pPr>
      <w:r w:rsidRPr="009E1A08">
        <w:rPr>
          <w:rFonts w:ascii="Arial" w:hAnsi="Arial" w:cs="Arial"/>
          <w:b/>
          <w:sz w:val="22"/>
          <w:szCs w:val="22"/>
          <w:lang w:val="en-GB"/>
        </w:rPr>
        <w:t>AIMS</w:t>
      </w:r>
      <w:r w:rsidR="00463EDF">
        <w:rPr>
          <w:rFonts w:ascii="Arial" w:hAnsi="Arial" w:cs="Arial"/>
          <w:b/>
          <w:sz w:val="22"/>
          <w:szCs w:val="22"/>
          <w:lang w:val="en-GB"/>
        </w:rPr>
        <w:t xml:space="preserve"> OF THE PhD PROJECT</w:t>
      </w:r>
      <w:r>
        <w:rPr>
          <w:rFonts w:ascii="Arial" w:hAnsi="Arial" w:cs="Arial"/>
          <w:sz w:val="22"/>
          <w:szCs w:val="22"/>
          <w:lang w:val="en-GB"/>
        </w:rPr>
        <w:t>:</w:t>
      </w:r>
    </w:p>
    <w:p w14:paraId="1613A65E" w14:textId="6FCE023A" w:rsidR="00204374" w:rsidRPr="009175D3" w:rsidRDefault="00161A68" w:rsidP="00204374">
      <w:pPr>
        <w:pStyle w:val="Pardeliste"/>
        <w:numPr>
          <w:ilvl w:val="0"/>
          <w:numId w:val="2"/>
        </w:numPr>
        <w:jc w:val="both"/>
        <w:rPr>
          <w:rFonts w:ascii="Arial" w:eastAsia="Times New Roman" w:hAnsi="Arial" w:cs="Arial"/>
          <w:sz w:val="22"/>
          <w:szCs w:val="22"/>
          <w:shd w:val="clear" w:color="auto" w:fill="FFFFFF" w:themeFill="background1"/>
          <w:lang w:val="en-GB" w:eastAsia="fr-FR"/>
        </w:rPr>
      </w:pPr>
      <w:r>
        <w:rPr>
          <w:rFonts w:ascii="Arial" w:eastAsia="Times New Roman" w:hAnsi="Arial" w:cs="Arial"/>
          <w:sz w:val="22"/>
          <w:szCs w:val="22"/>
          <w:shd w:val="clear" w:color="auto" w:fill="FFFFFF" w:themeFill="background1"/>
          <w:lang w:val="en-GB" w:eastAsia="fr-FR"/>
        </w:rPr>
        <w:t>U</w:t>
      </w:r>
      <w:r w:rsidR="00204374" w:rsidRPr="009175D3">
        <w:rPr>
          <w:rFonts w:ascii="Arial" w:eastAsia="Times New Roman" w:hAnsi="Arial" w:cs="Arial"/>
          <w:sz w:val="22"/>
          <w:szCs w:val="22"/>
          <w:shd w:val="clear" w:color="auto" w:fill="FFFFFF" w:themeFill="background1"/>
          <w:lang w:val="en-GB" w:eastAsia="fr-FR"/>
        </w:rPr>
        <w:t>nderstand the mechanisms underlying LLP generation.</w:t>
      </w:r>
    </w:p>
    <w:p w14:paraId="0AE22411" w14:textId="0478DC38" w:rsidR="00204374" w:rsidRPr="009175D3" w:rsidRDefault="00204374" w:rsidP="00204374">
      <w:pPr>
        <w:pStyle w:val="Pardeliste"/>
        <w:numPr>
          <w:ilvl w:val="0"/>
          <w:numId w:val="2"/>
        </w:numPr>
        <w:jc w:val="both"/>
        <w:rPr>
          <w:rFonts w:ascii="Arial" w:eastAsia="Times New Roman" w:hAnsi="Arial" w:cs="Arial"/>
          <w:sz w:val="22"/>
          <w:szCs w:val="22"/>
          <w:shd w:val="clear" w:color="auto" w:fill="FFFFFF" w:themeFill="background1"/>
          <w:lang w:val="en-GB" w:eastAsia="fr-FR"/>
        </w:rPr>
      </w:pPr>
      <w:r w:rsidRPr="009175D3">
        <w:rPr>
          <w:rFonts w:ascii="Arial" w:eastAsia="Times New Roman" w:hAnsi="Arial" w:cs="Arial"/>
          <w:sz w:val="22"/>
          <w:szCs w:val="22"/>
          <w:shd w:val="clear" w:color="auto" w:fill="FFFFFF" w:themeFill="background1"/>
          <w:lang w:val="en-GB" w:eastAsia="fr-FR"/>
        </w:rPr>
        <w:t xml:space="preserve">Identify </w:t>
      </w:r>
      <w:r w:rsidR="00161A68">
        <w:rPr>
          <w:rFonts w:ascii="Arial" w:eastAsia="Times New Roman" w:hAnsi="Arial" w:cs="Arial"/>
          <w:sz w:val="22"/>
          <w:szCs w:val="22"/>
          <w:shd w:val="clear" w:color="auto" w:fill="FFFFFF" w:themeFill="background1"/>
          <w:lang w:val="en-GB" w:eastAsia="fr-FR"/>
        </w:rPr>
        <w:t>LLP</w:t>
      </w:r>
      <w:r w:rsidR="00161A68" w:rsidRPr="009175D3">
        <w:rPr>
          <w:rFonts w:ascii="Arial" w:eastAsia="Times New Roman" w:hAnsi="Arial" w:cs="Arial"/>
          <w:sz w:val="22"/>
          <w:szCs w:val="22"/>
          <w:shd w:val="clear" w:color="auto" w:fill="FFFFFF" w:themeFill="background1"/>
          <w:lang w:val="en-GB" w:eastAsia="fr-FR"/>
        </w:rPr>
        <w:t xml:space="preserve"> </w:t>
      </w:r>
      <w:r w:rsidRPr="009175D3">
        <w:rPr>
          <w:rFonts w:ascii="Arial" w:eastAsia="Times New Roman" w:hAnsi="Arial" w:cs="Arial"/>
          <w:sz w:val="22"/>
          <w:szCs w:val="22"/>
          <w:shd w:val="clear" w:color="auto" w:fill="FFFFFF" w:themeFill="background1"/>
          <w:lang w:val="en-GB" w:eastAsia="fr-FR"/>
        </w:rPr>
        <w:t>precursors</w:t>
      </w:r>
    </w:p>
    <w:p w14:paraId="208E5155" w14:textId="17F48E58" w:rsidR="00204374" w:rsidRPr="009175D3" w:rsidRDefault="00204374" w:rsidP="00204374">
      <w:pPr>
        <w:pStyle w:val="Pardeliste"/>
        <w:numPr>
          <w:ilvl w:val="0"/>
          <w:numId w:val="2"/>
        </w:numPr>
        <w:jc w:val="both"/>
        <w:rPr>
          <w:rFonts w:ascii="Arial" w:eastAsia="Times New Roman" w:hAnsi="Arial" w:cs="Arial"/>
          <w:sz w:val="22"/>
          <w:szCs w:val="22"/>
          <w:shd w:val="clear" w:color="auto" w:fill="FFFFFF" w:themeFill="background1"/>
          <w:lang w:val="en-GB" w:eastAsia="fr-FR"/>
        </w:rPr>
      </w:pPr>
      <w:r w:rsidRPr="009175D3">
        <w:rPr>
          <w:rFonts w:ascii="Arial" w:eastAsia="Times New Roman" w:hAnsi="Arial" w:cs="Arial"/>
          <w:sz w:val="22"/>
          <w:szCs w:val="22"/>
          <w:shd w:val="clear" w:color="auto" w:fill="FFFFFF" w:themeFill="background1"/>
          <w:lang w:val="en-GB" w:eastAsia="fr-FR"/>
        </w:rPr>
        <w:t>Characterize the</w:t>
      </w:r>
      <w:r w:rsidR="00E14C89">
        <w:rPr>
          <w:rFonts w:ascii="Arial" w:eastAsia="Times New Roman" w:hAnsi="Arial" w:cs="Arial"/>
          <w:sz w:val="22"/>
          <w:szCs w:val="22"/>
          <w:shd w:val="clear" w:color="auto" w:fill="FFFFFF" w:themeFill="background1"/>
          <w:lang w:val="en-GB" w:eastAsia="fr-FR"/>
        </w:rPr>
        <w:t xml:space="preserve"> affinities and </w:t>
      </w:r>
      <w:r w:rsidRPr="009175D3">
        <w:rPr>
          <w:rFonts w:ascii="Arial" w:eastAsia="Times New Roman" w:hAnsi="Arial" w:cs="Arial"/>
          <w:sz w:val="22"/>
          <w:szCs w:val="22"/>
          <w:shd w:val="clear" w:color="auto" w:fill="FFFFFF" w:themeFill="background1"/>
          <w:lang w:val="en-GB" w:eastAsia="fr-FR"/>
        </w:rPr>
        <w:t>repertoire</w:t>
      </w:r>
      <w:r>
        <w:rPr>
          <w:rFonts w:ascii="Arial" w:eastAsia="Times New Roman" w:hAnsi="Arial" w:cs="Arial"/>
          <w:sz w:val="22"/>
          <w:szCs w:val="22"/>
          <w:shd w:val="clear" w:color="auto" w:fill="FFFFFF" w:themeFill="background1"/>
          <w:lang w:val="en-GB" w:eastAsia="fr-FR"/>
        </w:rPr>
        <w:t xml:space="preserve"> </w:t>
      </w:r>
      <w:r w:rsidR="00E14C89">
        <w:rPr>
          <w:rFonts w:ascii="Arial" w:eastAsia="Times New Roman" w:hAnsi="Arial" w:cs="Arial"/>
          <w:sz w:val="22"/>
          <w:szCs w:val="22"/>
          <w:shd w:val="clear" w:color="auto" w:fill="FFFFFF" w:themeFill="background1"/>
          <w:lang w:val="en-GB" w:eastAsia="fr-FR"/>
        </w:rPr>
        <w:t>of LLP antibodies</w:t>
      </w:r>
    </w:p>
    <w:p w14:paraId="0ED2E35A" w14:textId="601F06E6" w:rsidR="00204374" w:rsidRPr="009175D3" w:rsidRDefault="00204374" w:rsidP="00204374">
      <w:pPr>
        <w:pStyle w:val="Pardeliste"/>
        <w:numPr>
          <w:ilvl w:val="0"/>
          <w:numId w:val="2"/>
        </w:numPr>
        <w:jc w:val="both"/>
        <w:rPr>
          <w:rFonts w:ascii="Arial" w:eastAsia="Times New Roman" w:hAnsi="Arial" w:cs="Arial"/>
          <w:sz w:val="22"/>
          <w:szCs w:val="22"/>
          <w:shd w:val="clear" w:color="auto" w:fill="FFFFFF" w:themeFill="background1"/>
          <w:lang w:val="en-GB" w:eastAsia="fr-FR"/>
        </w:rPr>
      </w:pPr>
      <w:r w:rsidRPr="009175D3">
        <w:rPr>
          <w:rFonts w:ascii="Arial" w:eastAsia="Times New Roman" w:hAnsi="Arial" w:cs="Arial"/>
          <w:sz w:val="22"/>
          <w:szCs w:val="22"/>
          <w:lang w:val="en-GB" w:eastAsia="fr-FR"/>
        </w:rPr>
        <w:t xml:space="preserve">Define </w:t>
      </w:r>
      <w:r w:rsidR="00E14C89">
        <w:rPr>
          <w:rFonts w:ascii="Arial" w:eastAsia="Times New Roman" w:hAnsi="Arial" w:cs="Arial"/>
          <w:sz w:val="22"/>
          <w:szCs w:val="22"/>
          <w:lang w:val="en-GB" w:eastAsia="fr-FR"/>
        </w:rPr>
        <w:t>the LLP cytokine niche</w:t>
      </w:r>
      <w:r w:rsidR="00E14C89" w:rsidRPr="009175D3">
        <w:rPr>
          <w:rFonts w:ascii="Arial" w:eastAsia="Times New Roman" w:hAnsi="Arial" w:cs="Arial"/>
          <w:sz w:val="22"/>
          <w:szCs w:val="22"/>
          <w:lang w:val="en-GB" w:eastAsia="fr-FR"/>
        </w:rPr>
        <w:t xml:space="preserve"> </w:t>
      </w:r>
      <w:r w:rsidR="00E14C89">
        <w:rPr>
          <w:rFonts w:ascii="Arial" w:eastAsia="Times New Roman" w:hAnsi="Arial" w:cs="Arial"/>
          <w:sz w:val="22"/>
          <w:szCs w:val="22"/>
          <w:lang w:val="en-GB" w:eastAsia="fr-FR"/>
        </w:rPr>
        <w:t>and its impact on</w:t>
      </w:r>
      <w:r w:rsidRPr="009175D3">
        <w:rPr>
          <w:rFonts w:ascii="Arial" w:eastAsia="Times New Roman" w:hAnsi="Arial" w:cs="Arial"/>
          <w:sz w:val="22"/>
          <w:szCs w:val="22"/>
          <w:lang w:val="en-GB" w:eastAsia="fr-FR"/>
        </w:rPr>
        <w:t xml:space="preserve"> the development of splenic LLP</w:t>
      </w:r>
      <w:r w:rsidR="00E14C89">
        <w:rPr>
          <w:rFonts w:ascii="Arial" w:eastAsia="Times New Roman" w:hAnsi="Arial" w:cs="Arial"/>
          <w:sz w:val="22"/>
          <w:szCs w:val="22"/>
          <w:lang w:val="en-GB" w:eastAsia="fr-FR"/>
        </w:rPr>
        <w:t>s</w:t>
      </w:r>
      <w:r w:rsidRPr="009175D3">
        <w:rPr>
          <w:rFonts w:ascii="Arial" w:eastAsia="Times New Roman" w:hAnsi="Arial" w:cs="Arial"/>
          <w:sz w:val="22"/>
          <w:szCs w:val="22"/>
          <w:lang w:val="en-GB" w:eastAsia="fr-FR"/>
        </w:rPr>
        <w:t>.</w:t>
      </w:r>
    </w:p>
    <w:p w14:paraId="4B68B362" w14:textId="77777777" w:rsidR="00204374" w:rsidRPr="009175D3" w:rsidRDefault="00204374" w:rsidP="00204374">
      <w:pPr>
        <w:jc w:val="both"/>
        <w:rPr>
          <w:rFonts w:ascii="Arial" w:hAnsi="Arial" w:cs="Arial"/>
          <w:sz w:val="22"/>
          <w:szCs w:val="22"/>
          <w:shd w:val="clear" w:color="auto" w:fill="EFEFEF"/>
          <w:lang w:val="en-GB"/>
        </w:rPr>
      </w:pPr>
    </w:p>
    <w:p w14:paraId="3EFC585B" w14:textId="77777777" w:rsidR="00B619D9" w:rsidRDefault="00EB1BB7" w:rsidP="00204374">
      <w:pPr>
        <w:jc w:val="both"/>
        <w:rPr>
          <w:rFonts w:ascii="Arial" w:hAnsi="Arial" w:cs="Arial"/>
          <w:sz w:val="22"/>
          <w:szCs w:val="22"/>
          <w:lang w:val="en-GB"/>
        </w:rPr>
      </w:pPr>
      <w:r w:rsidRPr="009E1A08">
        <w:rPr>
          <w:rFonts w:ascii="Arial" w:hAnsi="Arial" w:cs="Arial"/>
          <w:b/>
          <w:sz w:val="22"/>
          <w:szCs w:val="22"/>
          <w:lang w:val="en-GB"/>
        </w:rPr>
        <w:t>METHOD</w:t>
      </w:r>
      <w:r>
        <w:rPr>
          <w:rFonts w:ascii="Arial" w:hAnsi="Arial" w:cs="Arial"/>
          <w:sz w:val="22"/>
          <w:szCs w:val="22"/>
          <w:lang w:val="en-GB"/>
        </w:rPr>
        <w:t>:</w:t>
      </w:r>
    </w:p>
    <w:p w14:paraId="3149DB68" w14:textId="23E26872" w:rsidR="00E06FAB" w:rsidRDefault="00B619D9" w:rsidP="00204374">
      <w:pPr>
        <w:jc w:val="both"/>
        <w:rPr>
          <w:rFonts w:ascii="Arial" w:hAnsi="Arial" w:cs="Arial"/>
          <w:sz w:val="22"/>
          <w:szCs w:val="22"/>
          <w:lang w:val="en-GB"/>
        </w:rPr>
      </w:pPr>
      <w:r>
        <w:rPr>
          <w:rFonts w:ascii="Arial" w:hAnsi="Arial" w:cs="Arial"/>
          <w:sz w:val="22"/>
          <w:szCs w:val="22"/>
          <w:lang w:val="en-GB"/>
        </w:rPr>
        <w:t xml:space="preserve">I. </w:t>
      </w:r>
      <w:r w:rsidR="00E14C89">
        <w:rPr>
          <w:rFonts w:ascii="Arial" w:hAnsi="Arial" w:cs="Arial"/>
          <w:sz w:val="22"/>
          <w:szCs w:val="22"/>
          <w:lang w:val="en-GB"/>
        </w:rPr>
        <w:t>M</w:t>
      </w:r>
      <w:r>
        <w:rPr>
          <w:rFonts w:ascii="Arial" w:hAnsi="Arial" w:cs="Arial"/>
          <w:sz w:val="22"/>
          <w:szCs w:val="22"/>
          <w:lang w:val="en-GB"/>
        </w:rPr>
        <w:t xml:space="preserve">ouse </w:t>
      </w:r>
      <w:r w:rsidR="00E06FAB">
        <w:rPr>
          <w:rFonts w:ascii="Arial" w:hAnsi="Arial" w:cs="Arial"/>
          <w:sz w:val="22"/>
          <w:szCs w:val="22"/>
          <w:lang w:val="en-GB"/>
        </w:rPr>
        <w:t>models</w:t>
      </w:r>
    </w:p>
    <w:p w14:paraId="3EEE8C9C" w14:textId="5BABD0E5" w:rsidR="00AF32DD" w:rsidRDefault="00EB1BB7" w:rsidP="009E1A08">
      <w:pPr>
        <w:jc w:val="both"/>
        <w:rPr>
          <w:rFonts w:ascii="Arial" w:hAnsi="Arial"/>
          <w:sz w:val="22"/>
          <w:u w:val="single"/>
          <w:lang w:val="en-US"/>
        </w:rPr>
      </w:pPr>
      <w:r>
        <w:rPr>
          <w:rFonts w:ascii="Arial" w:hAnsi="Arial" w:cs="Arial"/>
          <w:sz w:val="22"/>
          <w:szCs w:val="22"/>
          <w:lang w:val="en-GB"/>
        </w:rPr>
        <w:tab/>
      </w:r>
      <w:r w:rsidR="00204374" w:rsidRPr="009175D3">
        <w:rPr>
          <w:rFonts w:ascii="Arial" w:hAnsi="Arial" w:cs="Arial"/>
          <w:sz w:val="22"/>
          <w:szCs w:val="22"/>
          <w:lang w:val="en-GB"/>
        </w:rPr>
        <w:t xml:space="preserve">To achieve these goals, we will </w:t>
      </w:r>
      <w:r w:rsidR="00E06FAB">
        <w:rPr>
          <w:rFonts w:ascii="Arial" w:hAnsi="Arial" w:cs="Arial"/>
          <w:sz w:val="22"/>
          <w:szCs w:val="22"/>
          <w:lang w:val="en-GB"/>
        </w:rPr>
        <w:t>use</w:t>
      </w:r>
      <w:r w:rsidR="00E06FAB" w:rsidRPr="009175D3">
        <w:rPr>
          <w:rFonts w:ascii="Arial" w:hAnsi="Arial" w:cs="Arial"/>
          <w:sz w:val="22"/>
          <w:szCs w:val="22"/>
          <w:lang w:val="en-GB"/>
        </w:rPr>
        <w:t xml:space="preserve"> </w:t>
      </w:r>
      <w:r w:rsidR="00204374" w:rsidRPr="009175D3">
        <w:rPr>
          <w:rFonts w:ascii="Arial" w:hAnsi="Arial" w:cs="Arial"/>
          <w:sz w:val="22"/>
          <w:szCs w:val="22"/>
          <w:lang w:val="en-GB"/>
        </w:rPr>
        <w:t xml:space="preserve">a mice model </w:t>
      </w:r>
      <w:r w:rsidR="00E06FAB">
        <w:rPr>
          <w:rFonts w:ascii="Arial" w:hAnsi="Arial" w:cs="Arial"/>
          <w:sz w:val="22"/>
          <w:szCs w:val="22"/>
          <w:lang w:val="en-GB"/>
        </w:rPr>
        <w:t xml:space="preserve">expressing human CD20 and inject </w:t>
      </w:r>
      <w:r w:rsidR="00204374" w:rsidRPr="009175D3">
        <w:rPr>
          <w:rFonts w:ascii="Arial" w:hAnsi="Arial" w:cs="Arial"/>
          <w:sz w:val="22"/>
          <w:szCs w:val="22"/>
          <w:lang w:val="en-GB"/>
        </w:rPr>
        <w:t>anti-CD20 (rituximab)</w:t>
      </w:r>
      <w:r w:rsidR="00E06FAB">
        <w:rPr>
          <w:rFonts w:ascii="Arial" w:hAnsi="Arial" w:cs="Arial"/>
          <w:sz w:val="22"/>
          <w:szCs w:val="22"/>
          <w:lang w:val="en-GB"/>
        </w:rPr>
        <w:t xml:space="preserve"> to deplete B cells</w:t>
      </w:r>
      <w:r w:rsidR="00204374" w:rsidRPr="009175D3">
        <w:rPr>
          <w:rFonts w:ascii="Arial" w:hAnsi="Arial" w:cs="Arial"/>
          <w:sz w:val="22"/>
          <w:szCs w:val="22"/>
          <w:lang w:val="en-GB"/>
        </w:rPr>
        <w:t>. We will then analyse the generation of LLP in the spleen of rituximab-treated mice as compared to control mice, treated with an irrelevant antibody. We will study the repertoire of the newly produced LLP, at the single cell level, and will compare the repertoire of both LLP and SLP, aiming to determine if one can be generated from the other.</w:t>
      </w:r>
      <w:r w:rsidR="00AF32DD">
        <w:rPr>
          <w:rFonts w:ascii="Arial" w:hAnsi="Arial" w:cs="Arial"/>
          <w:sz w:val="22"/>
          <w:szCs w:val="22"/>
          <w:lang w:val="en-GB"/>
        </w:rPr>
        <w:t xml:space="preserve"> In addition, we will </w:t>
      </w:r>
      <w:r w:rsidR="00AF32DD" w:rsidRPr="009175D3">
        <w:rPr>
          <w:rFonts w:ascii="Arial" w:hAnsi="Arial" w:cs="Arial"/>
          <w:sz w:val="22"/>
          <w:szCs w:val="22"/>
          <w:lang w:val="en-GB"/>
        </w:rPr>
        <w:t xml:space="preserve">alter the cytokine niche </w:t>
      </w:r>
      <w:r w:rsidR="00AF32DD">
        <w:rPr>
          <w:rFonts w:ascii="Arial" w:hAnsi="Arial" w:cs="Arial"/>
          <w:sz w:val="22"/>
          <w:szCs w:val="22"/>
          <w:lang w:val="en-GB"/>
        </w:rPr>
        <w:t>(injection of blocking antibodies) to try to modify/block/enhance</w:t>
      </w:r>
      <w:r w:rsidR="00AF32DD" w:rsidRPr="009175D3">
        <w:rPr>
          <w:rFonts w:ascii="Arial" w:hAnsi="Arial" w:cs="Arial"/>
          <w:sz w:val="22"/>
          <w:szCs w:val="22"/>
          <w:lang w:val="en-GB"/>
        </w:rPr>
        <w:t xml:space="preserve"> </w:t>
      </w:r>
      <w:r w:rsidR="00AF32DD">
        <w:rPr>
          <w:rFonts w:ascii="Arial" w:hAnsi="Arial" w:cs="Arial"/>
          <w:sz w:val="22"/>
          <w:szCs w:val="22"/>
          <w:lang w:val="en-GB"/>
        </w:rPr>
        <w:t>LLP generation</w:t>
      </w:r>
      <w:r w:rsidR="00AF32DD" w:rsidRPr="009175D3">
        <w:rPr>
          <w:rFonts w:ascii="Arial" w:hAnsi="Arial" w:cs="Arial"/>
          <w:sz w:val="22"/>
          <w:szCs w:val="22"/>
          <w:lang w:val="en-GB"/>
        </w:rPr>
        <w:t>,</w:t>
      </w:r>
      <w:r w:rsidR="00AF32DD">
        <w:rPr>
          <w:rFonts w:ascii="Arial" w:hAnsi="Arial" w:cs="Arial"/>
          <w:sz w:val="22"/>
          <w:szCs w:val="22"/>
          <w:lang w:val="en-GB"/>
        </w:rPr>
        <w:t xml:space="preserve"> and understand the precise cytokine combination necessary for LLP development.</w:t>
      </w:r>
    </w:p>
    <w:p w14:paraId="48744FE7" w14:textId="2BA9B4FF" w:rsidR="00E06FAB" w:rsidRDefault="00E06FAB" w:rsidP="00204374">
      <w:pPr>
        <w:jc w:val="both"/>
        <w:rPr>
          <w:rFonts w:ascii="Arial" w:hAnsi="Arial" w:cs="Arial"/>
          <w:sz w:val="22"/>
          <w:szCs w:val="22"/>
          <w:lang w:val="en-GB"/>
        </w:rPr>
      </w:pPr>
      <w:r>
        <w:rPr>
          <w:rFonts w:ascii="Arial" w:hAnsi="Arial" w:cs="Arial"/>
          <w:sz w:val="22"/>
          <w:szCs w:val="22"/>
          <w:lang w:val="en-GB"/>
        </w:rPr>
        <w:t xml:space="preserve">II. </w:t>
      </w:r>
      <w:r w:rsidR="00E14C89">
        <w:rPr>
          <w:rFonts w:ascii="Arial" w:hAnsi="Arial" w:cs="Arial"/>
          <w:sz w:val="22"/>
          <w:szCs w:val="22"/>
          <w:lang w:val="en-GB"/>
        </w:rPr>
        <w:t>H</w:t>
      </w:r>
      <w:r>
        <w:rPr>
          <w:rFonts w:ascii="Arial" w:hAnsi="Arial" w:cs="Arial"/>
          <w:sz w:val="22"/>
          <w:szCs w:val="22"/>
          <w:lang w:val="en-GB"/>
        </w:rPr>
        <w:t>uman samples</w:t>
      </w:r>
    </w:p>
    <w:p w14:paraId="5F06F781" w14:textId="7D995FEF" w:rsidR="00AF32DD" w:rsidRDefault="00E06FAB" w:rsidP="009E1A08">
      <w:pPr>
        <w:jc w:val="both"/>
        <w:rPr>
          <w:rFonts w:ascii="Arial" w:hAnsi="Arial" w:cs="Arial"/>
          <w:sz w:val="22"/>
          <w:szCs w:val="22"/>
          <w:lang w:val="en-GB"/>
        </w:rPr>
      </w:pPr>
      <w:r>
        <w:rPr>
          <w:rFonts w:ascii="Arial" w:hAnsi="Arial" w:cs="Arial"/>
          <w:sz w:val="22"/>
          <w:szCs w:val="22"/>
          <w:lang w:val="en-GB"/>
        </w:rPr>
        <w:tab/>
      </w:r>
      <w:r w:rsidR="006E33CA">
        <w:rPr>
          <w:rFonts w:ascii="Arial" w:hAnsi="Arial" w:cs="Arial"/>
          <w:sz w:val="22"/>
          <w:szCs w:val="22"/>
          <w:lang w:val="en-GB"/>
        </w:rPr>
        <w:t>W</w:t>
      </w:r>
      <w:r w:rsidR="00204374" w:rsidRPr="009175D3">
        <w:rPr>
          <w:rFonts w:ascii="Arial" w:hAnsi="Arial" w:cs="Arial"/>
          <w:sz w:val="22"/>
          <w:szCs w:val="22"/>
          <w:lang w:val="en-GB"/>
        </w:rPr>
        <w:t xml:space="preserve">hat happens during rituximab </w:t>
      </w:r>
      <w:r w:rsidR="006E33CA">
        <w:rPr>
          <w:rFonts w:ascii="Arial" w:hAnsi="Arial" w:cs="Arial"/>
          <w:sz w:val="22"/>
          <w:szCs w:val="22"/>
          <w:lang w:val="en-GB"/>
        </w:rPr>
        <w:t xml:space="preserve">treatment in </w:t>
      </w:r>
      <w:r w:rsidR="00204374" w:rsidRPr="009175D3">
        <w:rPr>
          <w:rFonts w:ascii="Arial" w:hAnsi="Arial" w:cs="Arial"/>
          <w:sz w:val="22"/>
          <w:szCs w:val="22"/>
          <w:lang w:val="en-GB"/>
        </w:rPr>
        <w:t>human</w:t>
      </w:r>
      <w:r w:rsidR="006E33CA">
        <w:rPr>
          <w:rFonts w:ascii="Arial" w:hAnsi="Arial" w:cs="Arial"/>
          <w:sz w:val="22"/>
          <w:szCs w:val="22"/>
          <w:lang w:val="en-GB"/>
        </w:rPr>
        <w:t>s?</w:t>
      </w:r>
      <w:r w:rsidR="00204374" w:rsidRPr="009175D3">
        <w:rPr>
          <w:rFonts w:ascii="Arial" w:hAnsi="Arial" w:cs="Arial"/>
          <w:sz w:val="22"/>
          <w:szCs w:val="22"/>
          <w:lang w:val="en-GB"/>
        </w:rPr>
        <w:t xml:space="preserve"> Our laboratory has already set </w:t>
      </w:r>
      <w:r w:rsidR="006E33CA">
        <w:rPr>
          <w:rFonts w:ascii="Arial" w:hAnsi="Arial" w:cs="Arial"/>
          <w:sz w:val="22"/>
          <w:szCs w:val="22"/>
          <w:lang w:val="en-GB"/>
        </w:rPr>
        <w:t>up collaboration</w:t>
      </w:r>
      <w:r w:rsidR="00204374" w:rsidRPr="009175D3">
        <w:rPr>
          <w:rFonts w:ascii="Arial" w:hAnsi="Arial" w:cs="Arial"/>
          <w:sz w:val="22"/>
          <w:szCs w:val="22"/>
          <w:lang w:val="en-GB"/>
        </w:rPr>
        <w:t xml:space="preserve"> with </w:t>
      </w:r>
      <w:r w:rsidR="006E33CA">
        <w:rPr>
          <w:rFonts w:ascii="Arial" w:hAnsi="Arial" w:cs="Arial"/>
          <w:sz w:val="22"/>
          <w:szCs w:val="22"/>
          <w:lang w:val="en-GB"/>
        </w:rPr>
        <w:t>nearby</w:t>
      </w:r>
      <w:r w:rsidR="00204374" w:rsidRPr="009175D3">
        <w:rPr>
          <w:rFonts w:ascii="Arial" w:hAnsi="Arial" w:cs="Arial"/>
          <w:sz w:val="22"/>
          <w:szCs w:val="22"/>
          <w:lang w:val="en-GB"/>
        </w:rPr>
        <w:t xml:space="preserve"> hospital department allowing us an access to samples from rituximab-treated </w:t>
      </w:r>
      <w:r w:rsidR="006E33CA">
        <w:rPr>
          <w:rFonts w:ascii="Arial" w:hAnsi="Arial" w:cs="Arial"/>
          <w:sz w:val="22"/>
          <w:szCs w:val="22"/>
          <w:lang w:val="en-GB"/>
        </w:rPr>
        <w:t xml:space="preserve">autoimmune </w:t>
      </w:r>
      <w:r w:rsidR="00204374" w:rsidRPr="009175D3">
        <w:rPr>
          <w:rFonts w:ascii="Arial" w:hAnsi="Arial" w:cs="Arial"/>
          <w:sz w:val="22"/>
          <w:szCs w:val="22"/>
          <w:lang w:val="en-GB"/>
        </w:rPr>
        <w:t xml:space="preserve">patients. </w:t>
      </w:r>
      <w:r w:rsidR="006E33CA">
        <w:rPr>
          <w:rFonts w:ascii="Arial" w:hAnsi="Arial" w:cs="Arial"/>
          <w:sz w:val="22"/>
          <w:szCs w:val="22"/>
          <w:lang w:val="en-GB"/>
        </w:rPr>
        <w:t xml:space="preserve">Patients that are resistant to rituximab therapy </w:t>
      </w:r>
      <w:r w:rsidR="00AF32DD">
        <w:rPr>
          <w:rFonts w:ascii="Arial" w:hAnsi="Arial" w:cs="Arial"/>
          <w:sz w:val="22"/>
          <w:szCs w:val="22"/>
          <w:lang w:val="en-GB"/>
        </w:rPr>
        <w:t>are</w:t>
      </w:r>
      <w:r w:rsidR="006E33CA">
        <w:rPr>
          <w:rFonts w:ascii="Arial" w:hAnsi="Arial" w:cs="Arial"/>
          <w:sz w:val="22"/>
          <w:szCs w:val="22"/>
          <w:lang w:val="en-GB"/>
        </w:rPr>
        <w:t xml:space="preserve"> splenectomized as a last-chance treatment</w:t>
      </w:r>
      <w:r w:rsidR="00AF32DD">
        <w:rPr>
          <w:rFonts w:ascii="Arial" w:hAnsi="Arial" w:cs="Arial"/>
          <w:sz w:val="22"/>
          <w:szCs w:val="22"/>
          <w:lang w:val="en-GB"/>
        </w:rPr>
        <w:t xml:space="preserve">. </w:t>
      </w:r>
      <w:r w:rsidR="00204374" w:rsidRPr="009175D3">
        <w:rPr>
          <w:rFonts w:ascii="Arial" w:hAnsi="Arial" w:cs="Arial"/>
          <w:sz w:val="22"/>
          <w:szCs w:val="22"/>
          <w:lang w:val="en-GB"/>
        </w:rPr>
        <w:t>We will therefore evaluate if the success (or not) of rituximab treatment is correlated (or not) with the apparition of LLP in the spleen (from splenectomised patients where the rituximab treatment has failed).</w:t>
      </w:r>
      <w:r w:rsidR="00E14C89">
        <w:rPr>
          <w:rFonts w:ascii="Arial" w:hAnsi="Arial" w:cs="Arial"/>
          <w:sz w:val="22"/>
          <w:szCs w:val="22"/>
          <w:lang w:val="en-GB"/>
        </w:rPr>
        <w:t xml:space="preserve"> </w:t>
      </w:r>
      <w:r w:rsidR="00204374" w:rsidRPr="009175D3">
        <w:rPr>
          <w:rFonts w:ascii="Arial" w:hAnsi="Arial" w:cs="Arial"/>
          <w:sz w:val="22"/>
          <w:szCs w:val="22"/>
          <w:lang w:val="en-GB"/>
        </w:rPr>
        <w:t xml:space="preserve">Lastly, we will study how to efficiently neutralize the production of the potentially harmful LLP. </w:t>
      </w:r>
    </w:p>
    <w:p w14:paraId="1A836F89" w14:textId="77777777" w:rsidR="00E14C89" w:rsidRDefault="00E14C89">
      <w:pPr>
        <w:rPr>
          <w:rFonts w:ascii="Arial" w:hAnsi="Arial" w:cs="Arial"/>
          <w:sz w:val="22"/>
          <w:szCs w:val="22"/>
          <w:lang w:val="en-GB"/>
        </w:rPr>
      </w:pPr>
    </w:p>
    <w:p w14:paraId="49C6CA4D" w14:textId="573B56F2" w:rsidR="00AF32DD" w:rsidRDefault="003E4845">
      <w:pPr>
        <w:rPr>
          <w:rFonts w:ascii="Arial" w:hAnsi="Arial" w:cs="Arial"/>
          <w:sz w:val="22"/>
          <w:szCs w:val="22"/>
          <w:lang w:val="en-GB"/>
        </w:rPr>
      </w:pPr>
      <w:r>
        <w:rPr>
          <w:rFonts w:ascii="Arial" w:hAnsi="Arial" w:cs="Arial"/>
          <w:sz w:val="22"/>
          <w:szCs w:val="22"/>
          <w:lang w:val="en-GB"/>
        </w:rPr>
        <w:t>From both species (mouse and human) sorted LLPs will be screened for affinity of their antibody for the target antigen, and their repertoire characterized by single-cell sequencing of their variable antibody genes.</w:t>
      </w:r>
    </w:p>
    <w:p w14:paraId="31075FAC" w14:textId="77777777" w:rsidR="003E4845" w:rsidRDefault="003E4845">
      <w:pPr>
        <w:rPr>
          <w:rFonts w:ascii="Arial" w:hAnsi="Arial" w:cs="Arial"/>
          <w:sz w:val="22"/>
          <w:szCs w:val="22"/>
          <w:lang w:val="en-GB"/>
        </w:rPr>
      </w:pPr>
    </w:p>
    <w:p w14:paraId="6A4BB746" w14:textId="77777777" w:rsidR="00AF32DD" w:rsidRDefault="00AF32DD">
      <w:pPr>
        <w:rPr>
          <w:rFonts w:ascii="Arial" w:hAnsi="Arial" w:cs="Arial"/>
          <w:sz w:val="22"/>
          <w:szCs w:val="22"/>
          <w:lang w:val="en-GB"/>
        </w:rPr>
      </w:pPr>
      <w:r>
        <w:rPr>
          <w:rFonts w:ascii="Arial" w:hAnsi="Arial" w:cs="Arial"/>
          <w:sz w:val="22"/>
          <w:szCs w:val="22"/>
          <w:lang w:val="en-GB"/>
        </w:rPr>
        <w:t>EXPECTED OUTCOME:</w:t>
      </w:r>
    </w:p>
    <w:p w14:paraId="08FA5692" w14:textId="28C272B1" w:rsidR="00DE6622" w:rsidRDefault="003E4845" w:rsidP="009E1A08">
      <w:pPr>
        <w:jc w:val="both"/>
        <w:rPr>
          <w:rFonts w:ascii="Arial" w:hAnsi="Arial"/>
          <w:sz w:val="22"/>
          <w:u w:val="single"/>
          <w:lang w:val="en-US"/>
        </w:rPr>
      </w:pPr>
      <w:r>
        <w:rPr>
          <w:rFonts w:ascii="Arial" w:hAnsi="Arial" w:cs="Arial"/>
          <w:sz w:val="22"/>
          <w:szCs w:val="22"/>
          <w:lang w:val="en-GB"/>
        </w:rPr>
        <w:t>This PhD project aims at understanding LLP generation by identifying their precursors, the required cytokines and their repertoires</w:t>
      </w:r>
      <w:r w:rsidR="006F5BCF">
        <w:rPr>
          <w:rFonts w:ascii="Arial" w:hAnsi="Arial" w:cs="Arial"/>
          <w:sz w:val="22"/>
          <w:szCs w:val="22"/>
          <w:lang w:val="en-GB"/>
        </w:rPr>
        <w:t xml:space="preserve">. The translational part of this project should enable to understand </w:t>
      </w:r>
      <w:r w:rsidR="00204374" w:rsidRPr="009175D3">
        <w:rPr>
          <w:rFonts w:ascii="Arial" w:hAnsi="Arial" w:cs="Arial"/>
          <w:sz w:val="22"/>
          <w:szCs w:val="22"/>
          <w:lang w:val="en-GB"/>
        </w:rPr>
        <w:t xml:space="preserve">the current </w:t>
      </w:r>
      <w:r w:rsidR="006F5BCF">
        <w:rPr>
          <w:rFonts w:ascii="Arial" w:hAnsi="Arial" w:cs="Arial"/>
          <w:sz w:val="22"/>
          <w:szCs w:val="22"/>
          <w:lang w:val="en-GB"/>
        </w:rPr>
        <w:t xml:space="preserve">limitations in anti-B cell </w:t>
      </w:r>
      <w:r w:rsidR="00204374" w:rsidRPr="009175D3">
        <w:rPr>
          <w:rFonts w:ascii="Arial" w:hAnsi="Arial" w:cs="Arial"/>
          <w:sz w:val="22"/>
          <w:szCs w:val="22"/>
          <w:lang w:val="en-GB"/>
        </w:rPr>
        <w:t>treatment in patients suffering from autoimmune diseases</w:t>
      </w:r>
      <w:r w:rsidR="006F5BCF">
        <w:rPr>
          <w:rFonts w:ascii="Arial" w:hAnsi="Arial" w:cs="Arial"/>
          <w:sz w:val="22"/>
          <w:szCs w:val="22"/>
          <w:lang w:val="en-GB"/>
        </w:rPr>
        <w:t>, and understand the cellular source of treatment resistance.</w:t>
      </w:r>
    </w:p>
    <w:p w14:paraId="25B86454" w14:textId="77777777" w:rsidR="003C04EA" w:rsidRDefault="003C04EA" w:rsidP="009E1A08">
      <w:pPr>
        <w:jc w:val="both"/>
        <w:rPr>
          <w:rFonts w:ascii="Arial" w:hAnsi="Arial"/>
          <w:sz w:val="22"/>
          <w:u w:val="single"/>
          <w:lang w:val="en-US"/>
        </w:rPr>
      </w:pPr>
    </w:p>
    <w:p w14:paraId="46C319A7" w14:textId="77777777" w:rsidR="00CA4E27" w:rsidRDefault="00CA4E27" w:rsidP="009E1A08">
      <w:pPr>
        <w:jc w:val="both"/>
        <w:rPr>
          <w:rFonts w:ascii="Arial" w:hAnsi="Arial"/>
          <w:sz w:val="22"/>
          <w:u w:val="single"/>
          <w:lang w:val="en-US"/>
        </w:rPr>
      </w:pPr>
    </w:p>
    <w:p w14:paraId="45BBF85B" w14:textId="77777777" w:rsidR="00CA4E27" w:rsidRDefault="00CA4E27" w:rsidP="009E1A08">
      <w:pPr>
        <w:jc w:val="both"/>
        <w:rPr>
          <w:rFonts w:ascii="Arial" w:hAnsi="Arial"/>
          <w:sz w:val="22"/>
          <w:u w:val="single"/>
          <w:lang w:val="en-US"/>
        </w:rPr>
      </w:pPr>
    </w:p>
    <w:p w14:paraId="573388FC" w14:textId="77777777" w:rsidR="00CA4E27" w:rsidRDefault="00CA4E27" w:rsidP="009E1A08">
      <w:pPr>
        <w:jc w:val="both"/>
        <w:rPr>
          <w:rFonts w:ascii="Arial" w:hAnsi="Arial"/>
          <w:sz w:val="22"/>
          <w:u w:val="single"/>
          <w:lang w:val="en-US"/>
        </w:rPr>
      </w:pPr>
    </w:p>
    <w:p w14:paraId="06D7D272" w14:textId="77777777" w:rsidR="00DE6622" w:rsidRDefault="00DE6622">
      <w:pPr>
        <w:rPr>
          <w:rFonts w:ascii="Arial" w:hAnsi="Arial"/>
          <w:sz w:val="22"/>
          <w:u w:val="single"/>
          <w:lang w:val="en-US"/>
        </w:rPr>
      </w:pPr>
      <w:r>
        <w:rPr>
          <w:rFonts w:ascii="Arial" w:hAnsi="Arial"/>
          <w:sz w:val="22"/>
          <w:u w:val="single"/>
          <w:lang w:val="en-US"/>
        </w:rPr>
        <w:lastRenderedPageBreak/>
        <w:t>References:</w:t>
      </w:r>
    </w:p>
    <w:p w14:paraId="0D18F1CF" w14:textId="77777777" w:rsidR="003C04EA" w:rsidRDefault="003C04EA" w:rsidP="003C04EA">
      <w:pPr>
        <w:rPr>
          <w:rFonts w:ascii="Arial" w:hAnsi="Arial" w:cs="Arial"/>
          <w:caps/>
          <w:sz w:val="22"/>
          <w:szCs w:val="22"/>
        </w:rPr>
      </w:pPr>
    </w:p>
    <w:p w14:paraId="2DEDC149" w14:textId="77777777" w:rsidR="003C04EA" w:rsidRPr="00CA4E27" w:rsidRDefault="003C04EA" w:rsidP="003C04EA">
      <w:pPr>
        <w:rPr>
          <w:rFonts w:ascii="Arial" w:hAnsi="Arial" w:cs="Arial"/>
          <w:sz w:val="18"/>
          <w:szCs w:val="18"/>
          <w:lang w:val="en-US"/>
        </w:rPr>
      </w:pPr>
      <w:r w:rsidRPr="00CA4E27">
        <w:rPr>
          <w:rFonts w:ascii="Arial" w:hAnsi="Arial" w:cs="Arial"/>
          <w:caps/>
          <w:sz w:val="18"/>
          <w:szCs w:val="18"/>
          <w:lang w:val="en-US"/>
        </w:rPr>
        <w:t xml:space="preserve">ANSON, M., AMADO, I., MAILHE, M-P., M., DONNADIEU, E., GARCIA, S., </w:t>
      </w:r>
      <w:r w:rsidRPr="00CA4E27">
        <w:rPr>
          <w:rFonts w:ascii="Arial" w:hAnsi="Arial" w:cs="Arial"/>
          <w:b/>
          <w:caps/>
          <w:sz w:val="18"/>
          <w:szCs w:val="18"/>
          <w:lang w:val="en-US"/>
        </w:rPr>
        <w:t>Huetz, F.</w:t>
      </w:r>
      <w:r w:rsidRPr="00CA4E27">
        <w:rPr>
          <w:rFonts w:ascii="Arial" w:hAnsi="Arial" w:cs="Arial"/>
          <w:caps/>
          <w:sz w:val="18"/>
          <w:szCs w:val="18"/>
          <w:lang w:val="en-US"/>
        </w:rPr>
        <w:t>, and FREITAS, AA.</w:t>
      </w:r>
      <w:r w:rsidRPr="00CA4E27">
        <w:rPr>
          <w:rFonts w:ascii="Arial" w:hAnsi="Arial" w:cs="Arial"/>
          <w:sz w:val="18"/>
          <w:szCs w:val="18"/>
          <w:lang w:val="en-US"/>
        </w:rPr>
        <w:t xml:space="preserve"> (2016) Regulation and maintenance of an adoptive T-cell dependent memory B cell pool. </w:t>
      </w:r>
      <w:proofErr w:type="spellStart"/>
      <w:r w:rsidRPr="00CA4E27">
        <w:rPr>
          <w:rFonts w:ascii="Arial" w:hAnsi="Arial" w:cs="Arial"/>
          <w:i/>
          <w:sz w:val="18"/>
          <w:szCs w:val="18"/>
          <w:lang w:val="en-US"/>
        </w:rPr>
        <w:t>PLoS</w:t>
      </w:r>
      <w:proofErr w:type="spellEnd"/>
      <w:r w:rsidRPr="00CA4E27">
        <w:rPr>
          <w:rFonts w:ascii="Arial" w:hAnsi="Arial" w:cs="Arial"/>
          <w:i/>
          <w:sz w:val="18"/>
          <w:szCs w:val="18"/>
          <w:lang w:val="en-US"/>
        </w:rPr>
        <w:t xml:space="preserve"> One.</w:t>
      </w:r>
      <w:r w:rsidRPr="00CA4E27">
        <w:rPr>
          <w:rFonts w:ascii="Arial" w:hAnsi="Arial" w:cs="Arial"/>
          <w:sz w:val="18"/>
          <w:szCs w:val="18"/>
          <w:lang w:val="en-US"/>
        </w:rPr>
        <w:t>, Nov 23 ;11 (11</w:t>
      </w:r>
      <w:proofErr w:type="gramStart"/>
      <w:r w:rsidRPr="00CA4E27">
        <w:rPr>
          <w:rFonts w:ascii="Arial" w:hAnsi="Arial" w:cs="Arial"/>
          <w:sz w:val="18"/>
          <w:szCs w:val="18"/>
          <w:lang w:val="en-US"/>
        </w:rPr>
        <w:t>) :</w:t>
      </w:r>
      <w:proofErr w:type="gramEnd"/>
      <w:r w:rsidRPr="00CA4E27">
        <w:rPr>
          <w:rFonts w:ascii="Arial" w:hAnsi="Arial" w:cs="Arial"/>
          <w:sz w:val="18"/>
          <w:szCs w:val="18"/>
          <w:lang w:val="en-US"/>
        </w:rPr>
        <w:t xml:space="preserve"> e01167003.</w:t>
      </w:r>
    </w:p>
    <w:p w14:paraId="28895EE0" w14:textId="77777777" w:rsidR="003C04EA" w:rsidRPr="00CA4E27" w:rsidRDefault="003C04EA" w:rsidP="003C04EA">
      <w:pPr>
        <w:rPr>
          <w:rFonts w:ascii="Arial" w:hAnsi="Arial" w:cs="Arial"/>
          <w:caps/>
          <w:sz w:val="18"/>
          <w:szCs w:val="18"/>
          <w:lang w:val="en-US"/>
        </w:rPr>
      </w:pPr>
    </w:p>
    <w:p w14:paraId="4FE94775" w14:textId="46B6CB30" w:rsidR="002D4C0C" w:rsidRDefault="003C04EA" w:rsidP="003C04EA">
      <w:pPr>
        <w:rPr>
          <w:rFonts w:ascii="Arial" w:eastAsia="Calibri" w:hAnsi="Arial" w:cs="Arial"/>
          <w:iCs/>
          <w:sz w:val="20"/>
          <w:szCs w:val="20"/>
          <w:lang w:val="en-US" w:eastAsia="en-US"/>
        </w:rPr>
      </w:pPr>
      <w:r w:rsidRPr="00CA4E27">
        <w:rPr>
          <w:rFonts w:ascii="Arial" w:hAnsi="Arial" w:cs="Arial"/>
          <w:caps/>
          <w:sz w:val="18"/>
          <w:szCs w:val="18"/>
          <w:lang w:val="en-US"/>
        </w:rPr>
        <w:t xml:space="preserve">GIRELLI ZUBANI, G., ZIVOJNOVIC, M., DE SMET, A., M., ALBAGLI-CURIEL, 0., </w:t>
      </w:r>
      <w:r w:rsidRPr="00CA4E27">
        <w:rPr>
          <w:rFonts w:ascii="Arial" w:hAnsi="Arial" w:cs="Arial"/>
          <w:b/>
          <w:caps/>
          <w:sz w:val="18"/>
          <w:szCs w:val="18"/>
          <w:lang w:val="en-US"/>
        </w:rPr>
        <w:t>Huetz, F.</w:t>
      </w:r>
      <w:r w:rsidRPr="00CA4E27">
        <w:rPr>
          <w:rFonts w:ascii="Arial" w:hAnsi="Arial" w:cs="Arial"/>
          <w:caps/>
          <w:sz w:val="18"/>
          <w:szCs w:val="18"/>
          <w:lang w:val="en-US"/>
        </w:rPr>
        <w:t>, WeilL, J.-C., REYNAUD, C.-A.</w:t>
      </w:r>
      <w:r w:rsidRPr="00CA4E27">
        <w:rPr>
          <w:rFonts w:ascii="Arial" w:hAnsi="Arial" w:cs="Arial"/>
          <w:sz w:val="18"/>
          <w:szCs w:val="18"/>
          <w:lang w:val="en-US"/>
        </w:rPr>
        <w:t xml:space="preserve"> </w:t>
      </w:r>
      <w:r w:rsidRPr="00CA4E27">
        <w:rPr>
          <w:rFonts w:ascii="Arial" w:hAnsi="Arial" w:cs="Arial"/>
          <w:caps/>
          <w:sz w:val="18"/>
          <w:szCs w:val="18"/>
          <w:lang w:val="en-US"/>
        </w:rPr>
        <w:t xml:space="preserve"> and STORCK, S.</w:t>
      </w:r>
      <w:r w:rsidRPr="00CA4E27">
        <w:rPr>
          <w:rFonts w:ascii="Arial" w:hAnsi="Arial" w:cs="Arial"/>
          <w:sz w:val="18"/>
          <w:szCs w:val="18"/>
          <w:lang w:val="en-US"/>
        </w:rPr>
        <w:t xml:space="preserve"> (2017) Pms2 and uracil-DNA glycosylases act jointly in the mismatch repair pathway to generate Ig gene mutations at the A-T bases pairs. </w:t>
      </w:r>
      <w:r w:rsidRPr="00CA4E27">
        <w:rPr>
          <w:rFonts w:ascii="Arial" w:hAnsi="Arial" w:cs="Arial"/>
          <w:i/>
          <w:sz w:val="18"/>
          <w:szCs w:val="18"/>
          <w:lang w:val="en-US"/>
        </w:rPr>
        <w:t>J. Exp. Med.</w:t>
      </w:r>
      <w:r w:rsidRPr="00CA4E27">
        <w:rPr>
          <w:rFonts w:ascii="Arial" w:hAnsi="Arial" w:cs="Arial"/>
          <w:sz w:val="18"/>
          <w:szCs w:val="18"/>
          <w:lang w:val="en-US"/>
        </w:rPr>
        <w:t xml:space="preserve">, </w:t>
      </w:r>
      <w:r w:rsidRPr="00CA4E27">
        <w:rPr>
          <w:rFonts w:ascii="Arial" w:hAnsi="Arial" w:cs="Arial"/>
          <w:b/>
          <w:sz w:val="18"/>
          <w:szCs w:val="18"/>
          <w:lang w:val="en-US"/>
        </w:rPr>
        <w:t>214</w:t>
      </w:r>
      <w:r w:rsidRPr="00CA4E27">
        <w:rPr>
          <w:rFonts w:ascii="Arial" w:hAnsi="Arial" w:cs="Arial"/>
          <w:sz w:val="18"/>
          <w:szCs w:val="18"/>
          <w:lang w:val="en-US"/>
        </w:rPr>
        <w:t>:1169-1180</w:t>
      </w:r>
    </w:p>
    <w:p w14:paraId="436730DD" w14:textId="77777777" w:rsidR="002D4C0C" w:rsidRPr="00CA4E27" w:rsidRDefault="002D4C0C" w:rsidP="003C04EA">
      <w:pPr>
        <w:rPr>
          <w:rFonts w:ascii="Arial" w:hAnsi="Arial" w:cs="Arial"/>
          <w:sz w:val="18"/>
          <w:szCs w:val="18"/>
          <w:lang w:val="en-US"/>
        </w:rPr>
      </w:pPr>
    </w:p>
    <w:p w14:paraId="61031FD6" w14:textId="6B222204" w:rsidR="002D4C0C" w:rsidRPr="002D4C0C" w:rsidRDefault="002D4C0C" w:rsidP="009E1A08">
      <w:pPr>
        <w:rPr>
          <w:rFonts w:ascii="Arial" w:eastAsia="Calibri" w:hAnsi="Arial" w:cs="Arial"/>
          <w:iCs/>
          <w:sz w:val="20"/>
          <w:szCs w:val="20"/>
          <w:lang w:val="en-US" w:eastAsia="en-US"/>
        </w:rPr>
      </w:pPr>
      <w:r w:rsidRPr="002D4C0C">
        <w:rPr>
          <w:rFonts w:ascii="Arial" w:eastAsia="Calibri" w:hAnsi="Arial" w:cs="Arial"/>
          <w:iCs/>
          <w:sz w:val="20"/>
          <w:szCs w:val="20"/>
          <w:lang w:val="en-US" w:eastAsia="en-US"/>
        </w:rPr>
        <w:t xml:space="preserve">EYER K, [DOINEAU R, CASTRILLON C], BRISEÑO-ROA L, MENRATH V, MOTTET G, ENGLAND P, GODINA A, BRIENT-LITZLER E, NIZAK C, JENSEN A, [GRIFFITHS A*, BIBETTE J, </w:t>
      </w:r>
      <w:r w:rsidRPr="002D4C0C">
        <w:rPr>
          <w:rFonts w:ascii="Arial" w:eastAsia="Calibri" w:hAnsi="Arial" w:cs="Arial"/>
          <w:b/>
          <w:iCs/>
          <w:sz w:val="20"/>
          <w:szCs w:val="20"/>
          <w:u w:val="single"/>
          <w:lang w:val="en-US" w:eastAsia="en-US"/>
        </w:rPr>
        <w:t>BRUHNS P*</w:t>
      </w:r>
      <w:r w:rsidRPr="002D4C0C">
        <w:rPr>
          <w:rFonts w:ascii="Arial" w:eastAsia="Calibri" w:hAnsi="Arial" w:cs="Arial"/>
          <w:iCs/>
          <w:sz w:val="20"/>
          <w:szCs w:val="20"/>
          <w:lang w:val="en-US" w:eastAsia="en-US"/>
        </w:rPr>
        <w:t xml:space="preserve"> AND BAUDRY J*]. Single-cell deep phenotyping of IgG secreting cells for high-resolution immune monitoring. </w:t>
      </w:r>
      <w:r w:rsidRPr="002D4C0C">
        <w:rPr>
          <w:rFonts w:ascii="Arial" w:eastAsia="Calibri" w:hAnsi="Arial" w:cs="Arial"/>
          <w:b/>
          <w:i/>
          <w:iCs/>
          <w:sz w:val="20"/>
          <w:szCs w:val="20"/>
          <w:lang w:val="en-US" w:eastAsia="en-US"/>
        </w:rPr>
        <w:t xml:space="preserve">Nat </w:t>
      </w:r>
      <w:proofErr w:type="spellStart"/>
      <w:r w:rsidRPr="002D4C0C">
        <w:rPr>
          <w:rFonts w:ascii="Arial" w:eastAsia="Calibri" w:hAnsi="Arial" w:cs="Arial"/>
          <w:b/>
          <w:i/>
          <w:iCs/>
          <w:sz w:val="20"/>
          <w:szCs w:val="20"/>
          <w:lang w:val="en-US" w:eastAsia="en-US"/>
        </w:rPr>
        <w:t>Biotechnol</w:t>
      </w:r>
      <w:proofErr w:type="spellEnd"/>
      <w:r w:rsidRPr="002D4C0C">
        <w:rPr>
          <w:rFonts w:ascii="Arial" w:eastAsia="Calibri" w:hAnsi="Arial" w:cs="Arial"/>
          <w:iCs/>
          <w:sz w:val="20"/>
          <w:szCs w:val="20"/>
          <w:lang w:val="en-US" w:eastAsia="en-US"/>
        </w:rPr>
        <w:t xml:space="preserve"> (</w:t>
      </w:r>
      <w:r w:rsidRPr="002D4C0C">
        <w:rPr>
          <w:rFonts w:ascii="Arial" w:eastAsia="Calibri" w:hAnsi="Arial" w:cs="Arial"/>
          <w:b/>
          <w:iCs/>
          <w:sz w:val="20"/>
          <w:szCs w:val="20"/>
          <w:lang w:val="en-US" w:eastAsia="en-US"/>
        </w:rPr>
        <w:t>in press</w:t>
      </w:r>
      <w:r w:rsidRPr="002D4C0C">
        <w:rPr>
          <w:rFonts w:ascii="Arial" w:eastAsia="Calibri" w:hAnsi="Arial" w:cs="Arial"/>
          <w:iCs/>
          <w:sz w:val="20"/>
          <w:szCs w:val="20"/>
          <w:lang w:val="en-US" w:eastAsia="en-US"/>
        </w:rPr>
        <w:t xml:space="preserve">). </w:t>
      </w:r>
      <w:r w:rsidRPr="002D4C0C">
        <w:rPr>
          <w:rFonts w:ascii="Arial" w:eastAsia="Times" w:hAnsi="Arial" w:cs="Arial"/>
          <w:sz w:val="20"/>
          <w:szCs w:val="20"/>
          <w:lang w:val="en-US"/>
        </w:rPr>
        <w:t>[*co-senior authorship and corresponding authors].</w:t>
      </w:r>
    </w:p>
    <w:p w14:paraId="0314864E" w14:textId="77777777" w:rsidR="00DE6622" w:rsidRDefault="00DE6622">
      <w:pPr>
        <w:rPr>
          <w:rFonts w:ascii="Arial" w:hAnsi="Arial"/>
          <w:sz w:val="22"/>
          <w:u w:val="single"/>
          <w:lang w:val="en-US"/>
        </w:rPr>
      </w:pPr>
    </w:p>
    <w:p w14:paraId="5BF8AC44" w14:textId="77777777" w:rsidR="00DE6622" w:rsidRDefault="00DE6622">
      <w:pPr>
        <w:rPr>
          <w:rFonts w:ascii="Arial" w:hAnsi="Arial"/>
          <w:sz w:val="22"/>
          <w:u w:val="single"/>
          <w:lang w:val="en-US"/>
        </w:rPr>
      </w:pPr>
      <w:r>
        <w:rPr>
          <w:rFonts w:ascii="Arial" w:hAnsi="Arial"/>
          <w:sz w:val="22"/>
          <w:u w:val="single"/>
          <w:lang w:val="en-US"/>
        </w:rPr>
        <w:t>Expected profile of the candidate (optional):</w:t>
      </w:r>
    </w:p>
    <w:p w14:paraId="6DF596A7" w14:textId="77777777" w:rsidR="00DE6622" w:rsidRDefault="00DE6622">
      <w:pPr>
        <w:rPr>
          <w:rFonts w:ascii="Arial" w:hAnsi="Arial"/>
          <w:sz w:val="22"/>
          <w:u w:val="single"/>
          <w:lang w:val="en-US"/>
        </w:rPr>
      </w:pPr>
    </w:p>
    <w:p w14:paraId="6ACE217E" w14:textId="4E6807C1" w:rsidR="009F2E53" w:rsidRPr="009E1A08" w:rsidRDefault="009F2E53" w:rsidP="009F2E53">
      <w:pPr>
        <w:jc w:val="both"/>
        <w:rPr>
          <w:rFonts w:ascii="Arial" w:hAnsi="Arial" w:cs="Arial"/>
          <w:color w:val="000000"/>
          <w:sz w:val="22"/>
          <w:szCs w:val="22"/>
          <w:lang w:val="en-US"/>
        </w:rPr>
      </w:pPr>
      <w:r w:rsidRPr="009E1A08">
        <w:rPr>
          <w:rFonts w:ascii="Arial" w:hAnsi="Arial" w:cs="Arial"/>
          <w:color w:val="000000"/>
          <w:sz w:val="22"/>
          <w:szCs w:val="22"/>
          <w:lang w:val="en-US"/>
        </w:rPr>
        <w:t>Candidates should be highly motivated and enjoy working in a stimulating and international environment. Training in immunology is required; experience with B cells or antibody repertoires is a plus. Proficiency in English is required. The candidate will be trained on the appropriate technologies in the lab or partner labs on campus.</w:t>
      </w:r>
    </w:p>
    <w:p w14:paraId="27EFA4C0" w14:textId="77777777" w:rsidR="00DE6622" w:rsidRDefault="00DE6622">
      <w:pPr>
        <w:rPr>
          <w:rFonts w:ascii="Arial" w:hAnsi="Arial"/>
          <w:sz w:val="22"/>
          <w:u w:val="single"/>
          <w:lang w:val="en-US"/>
        </w:rPr>
      </w:pPr>
    </w:p>
    <w:p w14:paraId="46608FD6" w14:textId="77777777" w:rsidR="00DE6622" w:rsidRDefault="00DE6622">
      <w:pPr>
        <w:rPr>
          <w:rFonts w:ascii="Arial" w:hAnsi="Arial"/>
          <w:sz w:val="22"/>
          <w:u w:val="single"/>
          <w:lang w:val="en-US"/>
        </w:rPr>
      </w:pPr>
    </w:p>
    <w:p w14:paraId="5205FF68" w14:textId="2A785B1C" w:rsidR="00204374" w:rsidRPr="00CA4E27" w:rsidRDefault="00DE6622" w:rsidP="00204374">
      <w:pPr>
        <w:rPr>
          <w:rFonts w:ascii="Arial" w:hAnsi="Arial" w:cs="Arial"/>
          <w:b/>
          <w:color w:val="000000"/>
          <w:sz w:val="22"/>
          <w:szCs w:val="22"/>
          <w:lang w:val="en-US"/>
        </w:rPr>
      </w:pPr>
      <w:r>
        <w:rPr>
          <w:rFonts w:ascii="Arial" w:hAnsi="Arial"/>
          <w:sz w:val="22"/>
          <w:u w:val="single"/>
          <w:lang w:val="en-US"/>
        </w:rPr>
        <w:t>Contact</w:t>
      </w:r>
      <w:r w:rsidRPr="00204374">
        <w:rPr>
          <w:rFonts w:ascii="Arial" w:hAnsi="Arial"/>
          <w:sz w:val="22"/>
          <w:lang w:val="en-US"/>
        </w:rPr>
        <w:t>:</w:t>
      </w:r>
      <w:r w:rsidR="00204374" w:rsidRPr="00204374">
        <w:rPr>
          <w:rFonts w:ascii="Arial" w:hAnsi="Arial"/>
          <w:sz w:val="22"/>
          <w:lang w:val="en-US"/>
        </w:rPr>
        <w:t xml:space="preserve">      </w:t>
      </w:r>
      <w:r w:rsidR="00204374">
        <w:rPr>
          <w:rFonts w:ascii="Arial" w:hAnsi="Arial"/>
          <w:sz w:val="22"/>
          <w:lang w:val="en-US"/>
        </w:rPr>
        <w:t xml:space="preserve">    </w:t>
      </w:r>
      <w:proofErr w:type="spellStart"/>
      <w:r w:rsidR="001D7CD2" w:rsidRPr="009E1A08">
        <w:rPr>
          <w:rFonts w:ascii="Arial" w:hAnsi="Arial"/>
          <w:b/>
          <w:sz w:val="22"/>
          <w:lang w:val="en-US"/>
        </w:rPr>
        <w:t>Dr</w:t>
      </w:r>
      <w:proofErr w:type="spellEnd"/>
      <w:r w:rsidR="001D7CD2" w:rsidRPr="009E1A08">
        <w:rPr>
          <w:rFonts w:ascii="Arial" w:hAnsi="Arial"/>
          <w:b/>
          <w:sz w:val="22"/>
          <w:lang w:val="en-US"/>
        </w:rPr>
        <w:t xml:space="preserve"> </w:t>
      </w:r>
      <w:r w:rsidR="00204374" w:rsidRPr="00CA4E27">
        <w:rPr>
          <w:rFonts w:ascii="Arial" w:hAnsi="Arial" w:cs="Arial"/>
          <w:b/>
          <w:color w:val="000000"/>
          <w:sz w:val="22"/>
          <w:szCs w:val="22"/>
          <w:lang w:val="en-US"/>
        </w:rPr>
        <w:t xml:space="preserve">François </w:t>
      </w:r>
      <w:proofErr w:type="spellStart"/>
      <w:r w:rsidR="00204374" w:rsidRPr="00CA4E27">
        <w:rPr>
          <w:rFonts w:ascii="Arial" w:hAnsi="Arial" w:cs="Arial"/>
          <w:b/>
          <w:color w:val="000000"/>
          <w:sz w:val="22"/>
          <w:szCs w:val="22"/>
          <w:lang w:val="en-US"/>
        </w:rPr>
        <w:t>Huetz</w:t>
      </w:r>
      <w:proofErr w:type="spellEnd"/>
      <w:r w:rsidR="00204374" w:rsidRPr="00CA4E27">
        <w:rPr>
          <w:rFonts w:ascii="Arial" w:hAnsi="Arial" w:cs="Arial"/>
          <w:b/>
          <w:color w:val="000000"/>
          <w:sz w:val="22"/>
          <w:szCs w:val="22"/>
          <w:lang w:val="en-US"/>
        </w:rPr>
        <w:t xml:space="preserve"> </w:t>
      </w:r>
    </w:p>
    <w:p w14:paraId="13EE10EE" w14:textId="77777777" w:rsidR="001D7CD2" w:rsidRDefault="001D7CD2" w:rsidP="00204374">
      <w:pPr>
        <w:ind w:left="1416"/>
        <w:rPr>
          <w:rFonts w:ascii="Arial" w:eastAsia="Calibri" w:hAnsi="Arial" w:cs="Arial"/>
          <w:sz w:val="22"/>
          <w:szCs w:val="22"/>
          <w:lang w:val="en-US" w:eastAsia="en-US"/>
        </w:rPr>
      </w:pPr>
      <w:r w:rsidRPr="00ED0B64">
        <w:rPr>
          <w:rFonts w:ascii="Arial" w:eastAsia="Calibri" w:hAnsi="Arial" w:cs="Arial"/>
          <w:sz w:val="22"/>
          <w:szCs w:val="22"/>
          <w:lang w:val="en-US" w:eastAsia="en-US"/>
        </w:rPr>
        <w:t>Unit of Antibodies in Therapy &amp; Pathology</w:t>
      </w:r>
      <w:r>
        <w:rPr>
          <w:rFonts w:ascii="Arial" w:eastAsia="Calibri" w:hAnsi="Arial" w:cs="Arial"/>
          <w:sz w:val="22"/>
          <w:szCs w:val="22"/>
          <w:lang w:val="en-US" w:eastAsia="en-US"/>
        </w:rPr>
        <w:t xml:space="preserve"> -</w:t>
      </w:r>
      <w:r w:rsidRPr="00ED0B64">
        <w:rPr>
          <w:rFonts w:ascii="Arial" w:eastAsia="Calibri" w:hAnsi="Arial" w:cs="Arial"/>
          <w:sz w:val="22"/>
          <w:szCs w:val="22"/>
          <w:lang w:val="en-US" w:eastAsia="en-US"/>
        </w:rPr>
        <w:t xml:space="preserve"> INSERM Unit </w:t>
      </w:r>
      <w:r>
        <w:rPr>
          <w:rFonts w:ascii="Arial" w:eastAsia="Calibri" w:hAnsi="Arial" w:cs="Arial"/>
          <w:sz w:val="22"/>
          <w:szCs w:val="22"/>
          <w:lang w:val="en-US" w:eastAsia="en-US"/>
        </w:rPr>
        <w:t>1222</w:t>
      </w:r>
    </w:p>
    <w:p w14:paraId="51BD29C0" w14:textId="5B4BA19B" w:rsidR="00204374" w:rsidRDefault="00204374" w:rsidP="00204374">
      <w:pPr>
        <w:ind w:left="1416"/>
        <w:rPr>
          <w:rFonts w:ascii="Arial" w:hAnsi="Arial" w:cs="Arial"/>
          <w:color w:val="000000"/>
          <w:sz w:val="22"/>
          <w:szCs w:val="22"/>
        </w:rPr>
      </w:pPr>
      <w:r>
        <w:rPr>
          <w:rFonts w:ascii="Arial" w:hAnsi="Arial" w:cs="Arial"/>
          <w:color w:val="000000"/>
          <w:sz w:val="22"/>
          <w:szCs w:val="22"/>
        </w:rPr>
        <w:t>Institut Pasteur</w:t>
      </w:r>
    </w:p>
    <w:p w14:paraId="26A4BE4B" w14:textId="2A523E7B" w:rsidR="00204374" w:rsidRDefault="00204374" w:rsidP="00204374">
      <w:pPr>
        <w:ind w:left="1416"/>
        <w:rPr>
          <w:rFonts w:ascii="Arial" w:hAnsi="Arial" w:cs="Arial"/>
          <w:color w:val="000000"/>
          <w:sz w:val="22"/>
          <w:szCs w:val="22"/>
        </w:rPr>
      </w:pPr>
      <w:r>
        <w:rPr>
          <w:rFonts w:ascii="Arial" w:hAnsi="Arial" w:cs="Arial"/>
          <w:color w:val="000000"/>
          <w:sz w:val="22"/>
          <w:szCs w:val="22"/>
        </w:rPr>
        <w:t>25 rue du Docteur Roux</w:t>
      </w:r>
      <w:r w:rsidR="001D7CD2">
        <w:rPr>
          <w:rFonts w:ascii="Arial" w:hAnsi="Arial" w:cs="Arial"/>
          <w:color w:val="000000"/>
          <w:sz w:val="22"/>
          <w:szCs w:val="22"/>
        </w:rPr>
        <w:t>, 75015 Paris, France</w:t>
      </w:r>
    </w:p>
    <w:p w14:paraId="1557C587" w14:textId="635BDE60" w:rsidR="00204374" w:rsidRDefault="00204374" w:rsidP="00204374">
      <w:pPr>
        <w:ind w:left="1416"/>
        <w:rPr>
          <w:rFonts w:ascii="Arial" w:hAnsi="Arial" w:cs="Arial"/>
          <w:color w:val="000000"/>
          <w:sz w:val="22"/>
          <w:szCs w:val="22"/>
        </w:rPr>
      </w:pPr>
      <w:r>
        <w:rPr>
          <w:rFonts w:ascii="Arial" w:hAnsi="Arial" w:cs="Arial"/>
          <w:color w:val="000000"/>
          <w:sz w:val="22"/>
          <w:szCs w:val="22"/>
        </w:rPr>
        <w:t>Tel  </w:t>
      </w:r>
      <w:r w:rsidR="001D7CD2">
        <w:rPr>
          <w:rFonts w:ascii="Arial" w:hAnsi="Arial" w:cs="Arial"/>
          <w:color w:val="000000"/>
          <w:sz w:val="22"/>
          <w:szCs w:val="22"/>
        </w:rPr>
        <w:t>+</w:t>
      </w:r>
      <w:r>
        <w:rPr>
          <w:rFonts w:ascii="Arial" w:hAnsi="Arial" w:cs="Arial"/>
          <w:color w:val="000000"/>
          <w:sz w:val="22"/>
          <w:szCs w:val="22"/>
        </w:rPr>
        <w:t>33(0)140 613545</w:t>
      </w:r>
    </w:p>
    <w:p w14:paraId="53A41F1F" w14:textId="65A7ECB9" w:rsidR="00204374" w:rsidRDefault="00204374" w:rsidP="00204374">
      <w:pPr>
        <w:ind w:left="1416"/>
        <w:rPr>
          <w:rFonts w:ascii="Arial" w:hAnsi="Arial" w:cs="Arial"/>
          <w:color w:val="000000"/>
          <w:sz w:val="22"/>
          <w:szCs w:val="22"/>
        </w:rPr>
      </w:pPr>
      <w:r>
        <w:rPr>
          <w:rFonts w:ascii="Arial" w:hAnsi="Arial" w:cs="Arial"/>
          <w:color w:val="000000"/>
          <w:sz w:val="22"/>
          <w:szCs w:val="22"/>
        </w:rPr>
        <w:t xml:space="preserve">Fax </w:t>
      </w:r>
      <w:r w:rsidR="001D7CD2">
        <w:rPr>
          <w:rFonts w:ascii="Arial" w:hAnsi="Arial" w:cs="Arial"/>
          <w:color w:val="000000"/>
          <w:sz w:val="22"/>
          <w:szCs w:val="22"/>
        </w:rPr>
        <w:t>+</w:t>
      </w:r>
      <w:r>
        <w:rPr>
          <w:rFonts w:ascii="Arial" w:hAnsi="Arial" w:cs="Arial"/>
          <w:color w:val="000000"/>
          <w:sz w:val="22"/>
          <w:szCs w:val="22"/>
        </w:rPr>
        <w:t>33(0)140613160</w:t>
      </w:r>
    </w:p>
    <w:p w14:paraId="397C26D6" w14:textId="6495D89E" w:rsidR="001D7CD2" w:rsidRDefault="00204374" w:rsidP="00204374">
      <w:pPr>
        <w:ind w:left="1416"/>
        <w:rPr>
          <w:rFonts w:ascii="Arial" w:hAnsi="Arial" w:cs="Arial"/>
          <w:color w:val="000000"/>
          <w:sz w:val="22"/>
          <w:szCs w:val="22"/>
        </w:rPr>
      </w:pPr>
      <w:r w:rsidRPr="00204374">
        <w:rPr>
          <w:rFonts w:ascii="Arial" w:hAnsi="Arial" w:cs="Arial"/>
          <w:color w:val="000000"/>
          <w:sz w:val="22"/>
          <w:szCs w:val="22"/>
        </w:rPr>
        <w:t>Mail  </w:t>
      </w:r>
      <w:hyperlink r:id="rId6" w:history="1">
        <w:r w:rsidR="001D7CD2" w:rsidRPr="00D84376">
          <w:rPr>
            <w:rStyle w:val="Lienhypertexte"/>
            <w:rFonts w:ascii="Arial" w:hAnsi="Arial" w:cs="Arial"/>
            <w:sz w:val="22"/>
            <w:szCs w:val="22"/>
          </w:rPr>
          <w:t>francois.huetz@pasteur.fr</w:t>
        </w:r>
      </w:hyperlink>
    </w:p>
    <w:p w14:paraId="053C076E" w14:textId="6AEAABCB" w:rsidR="00204374" w:rsidRPr="00204374" w:rsidRDefault="00204374" w:rsidP="00204374">
      <w:pPr>
        <w:ind w:left="1416"/>
        <w:rPr>
          <w:rFonts w:ascii="Arial" w:hAnsi="Arial" w:cs="Arial"/>
          <w:sz w:val="22"/>
          <w:szCs w:val="22"/>
        </w:rPr>
      </w:pPr>
      <w:r w:rsidRPr="00204374">
        <w:rPr>
          <w:rFonts w:ascii="Arial" w:hAnsi="Arial" w:cs="Arial"/>
          <w:color w:val="000000"/>
          <w:sz w:val="22"/>
          <w:szCs w:val="22"/>
        </w:rPr>
        <w:br/>
      </w:r>
      <w:bookmarkStart w:id="0" w:name="_GoBack"/>
      <w:bookmarkEnd w:id="0"/>
    </w:p>
    <w:sectPr w:rsidR="00204374" w:rsidRPr="00204374" w:rsidSect="000A7158">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ourier">
    <w:panose1 w:val="02000500000000000000"/>
    <w:charset w:val="00"/>
    <w:family w:val="roma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B5C4A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FE86081"/>
    <w:multiLevelType w:val="hybridMultilevel"/>
    <w:tmpl w:val="9216C7EA"/>
    <w:lvl w:ilvl="0" w:tplc="D270899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09A1CE1"/>
    <w:multiLevelType w:val="hybridMultilevel"/>
    <w:tmpl w:val="0F404DB8"/>
    <w:lvl w:ilvl="0" w:tplc="040C0001">
      <w:start w:val="1"/>
      <w:numFmt w:val="bullet"/>
      <w:lvlText w:val=""/>
      <w:lvlJc w:val="left"/>
      <w:pPr>
        <w:ind w:left="779" w:hanging="360"/>
      </w:pPr>
      <w:rPr>
        <w:rFonts w:ascii="Symbol" w:hAnsi="Symbol" w:hint="default"/>
      </w:rPr>
    </w:lvl>
    <w:lvl w:ilvl="1" w:tplc="040C0003" w:tentative="1">
      <w:start w:val="1"/>
      <w:numFmt w:val="bullet"/>
      <w:lvlText w:val="o"/>
      <w:lvlJc w:val="left"/>
      <w:pPr>
        <w:ind w:left="1499" w:hanging="360"/>
      </w:pPr>
      <w:rPr>
        <w:rFonts w:ascii="Courier New" w:hAnsi="Courier New" w:hint="default"/>
      </w:rPr>
    </w:lvl>
    <w:lvl w:ilvl="2" w:tplc="040C0005" w:tentative="1">
      <w:start w:val="1"/>
      <w:numFmt w:val="bullet"/>
      <w:lvlText w:val=""/>
      <w:lvlJc w:val="left"/>
      <w:pPr>
        <w:ind w:left="2219" w:hanging="360"/>
      </w:pPr>
      <w:rPr>
        <w:rFonts w:ascii="Wingdings" w:hAnsi="Wingdings" w:hint="default"/>
      </w:rPr>
    </w:lvl>
    <w:lvl w:ilvl="3" w:tplc="040C0001" w:tentative="1">
      <w:start w:val="1"/>
      <w:numFmt w:val="bullet"/>
      <w:lvlText w:val=""/>
      <w:lvlJc w:val="left"/>
      <w:pPr>
        <w:ind w:left="2939" w:hanging="360"/>
      </w:pPr>
      <w:rPr>
        <w:rFonts w:ascii="Symbol" w:hAnsi="Symbol" w:hint="default"/>
      </w:rPr>
    </w:lvl>
    <w:lvl w:ilvl="4" w:tplc="040C0003" w:tentative="1">
      <w:start w:val="1"/>
      <w:numFmt w:val="bullet"/>
      <w:lvlText w:val="o"/>
      <w:lvlJc w:val="left"/>
      <w:pPr>
        <w:ind w:left="3659" w:hanging="360"/>
      </w:pPr>
      <w:rPr>
        <w:rFonts w:ascii="Courier New" w:hAnsi="Courier New" w:hint="default"/>
      </w:rPr>
    </w:lvl>
    <w:lvl w:ilvl="5" w:tplc="040C0005" w:tentative="1">
      <w:start w:val="1"/>
      <w:numFmt w:val="bullet"/>
      <w:lvlText w:val=""/>
      <w:lvlJc w:val="left"/>
      <w:pPr>
        <w:ind w:left="4379" w:hanging="360"/>
      </w:pPr>
      <w:rPr>
        <w:rFonts w:ascii="Wingdings" w:hAnsi="Wingdings" w:hint="default"/>
      </w:rPr>
    </w:lvl>
    <w:lvl w:ilvl="6" w:tplc="040C0001" w:tentative="1">
      <w:start w:val="1"/>
      <w:numFmt w:val="bullet"/>
      <w:lvlText w:val=""/>
      <w:lvlJc w:val="left"/>
      <w:pPr>
        <w:ind w:left="5099" w:hanging="360"/>
      </w:pPr>
      <w:rPr>
        <w:rFonts w:ascii="Symbol" w:hAnsi="Symbol" w:hint="default"/>
      </w:rPr>
    </w:lvl>
    <w:lvl w:ilvl="7" w:tplc="040C0003" w:tentative="1">
      <w:start w:val="1"/>
      <w:numFmt w:val="bullet"/>
      <w:lvlText w:val="o"/>
      <w:lvlJc w:val="left"/>
      <w:pPr>
        <w:ind w:left="5819" w:hanging="360"/>
      </w:pPr>
      <w:rPr>
        <w:rFonts w:ascii="Courier New" w:hAnsi="Courier New" w:hint="default"/>
      </w:rPr>
    </w:lvl>
    <w:lvl w:ilvl="8" w:tplc="040C0005" w:tentative="1">
      <w:start w:val="1"/>
      <w:numFmt w:val="bullet"/>
      <w:lvlText w:val=""/>
      <w:lvlJc w:val="left"/>
      <w:pPr>
        <w:ind w:left="653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6B2"/>
    <w:rsid w:val="00032983"/>
    <w:rsid w:val="00062A63"/>
    <w:rsid w:val="000A46B0"/>
    <w:rsid w:val="000A7158"/>
    <w:rsid w:val="000B0AE9"/>
    <w:rsid w:val="00147A7F"/>
    <w:rsid w:val="00161A68"/>
    <w:rsid w:val="00176274"/>
    <w:rsid w:val="00194F49"/>
    <w:rsid w:val="001A133F"/>
    <w:rsid w:val="001D7CD2"/>
    <w:rsid w:val="00204374"/>
    <w:rsid w:val="00220BE1"/>
    <w:rsid w:val="002A492D"/>
    <w:rsid w:val="002D4C0C"/>
    <w:rsid w:val="002E641F"/>
    <w:rsid w:val="003265FA"/>
    <w:rsid w:val="00346BCF"/>
    <w:rsid w:val="00371880"/>
    <w:rsid w:val="003C04EA"/>
    <w:rsid w:val="003E4845"/>
    <w:rsid w:val="00420552"/>
    <w:rsid w:val="00463EDF"/>
    <w:rsid w:val="004860CA"/>
    <w:rsid w:val="004A17BC"/>
    <w:rsid w:val="004A63D4"/>
    <w:rsid w:val="004B36F6"/>
    <w:rsid w:val="004B58A5"/>
    <w:rsid w:val="004E7A46"/>
    <w:rsid w:val="00513D28"/>
    <w:rsid w:val="00593162"/>
    <w:rsid w:val="0059605C"/>
    <w:rsid w:val="005B3A3D"/>
    <w:rsid w:val="005B66C8"/>
    <w:rsid w:val="005D3184"/>
    <w:rsid w:val="00685BE4"/>
    <w:rsid w:val="006E33CA"/>
    <w:rsid w:val="006F5BCF"/>
    <w:rsid w:val="0071663B"/>
    <w:rsid w:val="0072417F"/>
    <w:rsid w:val="00755F33"/>
    <w:rsid w:val="007F3B5F"/>
    <w:rsid w:val="00852A8E"/>
    <w:rsid w:val="008D1B32"/>
    <w:rsid w:val="008D2805"/>
    <w:rsid w:val="009D2B53"/>
    <w:rsid w:val="009E1A08"/>
    <w:rsid w:val="009F2E53"/>
    <w:rsid w:val="00A376B2"/>
    <w:rsid w:val="00AC305B"/>
    <w:rsid w:val="00AC797B"/>
    <w:rsid w:val="00AF32DD"/>
    <w:rsid w:val="00B619D9"/>
    <w:rsid w:val="00B91CB9"/>
    <w:rsid w:val="00BE1C3A"/>
    <w:rsid w:val="00C17B5D"/>
    <w:rsid w:val="00C71DE7"/>
    <w:rsid w:val="00CA4E27"/>
    <w:rsid w:val="00CE4BFC"/>
    <w:rsid w:val="00D14BA6"/>
    <w:rsid w:val="00D959D9"/>
    <w:rsid w:val="00DB5096"/>
    <w:rsid w:val="00DD45E0"/>
    <w:rsid w:val="00DE6622"/>
    <w:rsid w:val="00DF041C"/>
    <w:rsid w:val="00E06FAB"/>
    <w:rsid w:val="00E14C89"/>
    <w:rsid w:val="00E16322"/>
    <w:rsid w:val="00E221F4"/>
    <w:rsid w:val="00EB1BB7"/>
    <w:rsid w:val="00F91327"/>
    <w:rsid w:val="00F93C01"/>
    <w:rsid w:val="00FE4120"/>
    <w:rsid w:val="00FE4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1D4111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435DA"/>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443AE"/>
    <w:rPr>
      <w:rFonts w:ascii="Lucida Grande" w:hAnsi="Lucida Grande" w:cs="Lucida Grande"/>
      <w:sz w:val="18"/>
      <w:szCs w:val="18"/>
    </w:rPr>
  </w:style>
  <w:style w:type="character" w:customStyle="1" w:styleId="TextedebullesCar">
    <w:name w:val="Texte de bulles Car"/>
    <w:link w:val="Textedebulles"/>
    <w:uiPriority w:val="99"/>
    <w:semiHidden/>
    <w:rsid w:val="008443AE"/>
    <w:rPr>
      <w:rFonts w:ascii="Lucida Grande" w:hAnsi="Lucida Grande" w:cs="Lucida Grande"/>
      <w:sz w:val="18"/>
      <w:szCs w:val="18"/>
    </w:rPr>
  </w:style>
  <w:style w:type="table" w:styleId="Grilledutableau">
    <w:name w:val="Table Grid"/>
    <w:basedOn w:val="TableauNormal"/>
    <w:uiPriority w:val="59"/>
    <w:rsid w:val="00CE4B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unhideWhenUsed/>
    <w:rsid w:val="00D959D9"/>
    <w:rPr>
      <w:color w:val="0000FF"/>
      <w:u w:val="single"/>
    </w:rPr>
  </w:style>
  <w:style w:type="paragraph" w:styleId="Pardeliste">
    <w:name w:val="List Paragraph"/>
    <w:basedOn w:val="Normal"/>
    <w:uiPriority w:val="34"/>
    <w:qFormat/>
    <w:rsid w:val="00204374"/>
    <w:pPr>
      <w:ind w:left="720"/>
      <w:contextualSpacing/>
    </w:pPr>
    <w:rPr>
      <w:rFonts w:asciiTheme="minorHAnsi" w:eastAsiaTheme="minorHAnsi" w:hAnsiTheme="minorHAnsi" w:cstheme="minorBidi"/>
      <w:lang w:eastAsia="en-US"/>
    </w:rPr>
  </w:style>
  <w:style w:type="paragraph" w:styleId="PrformatHTML">
    <w:name w:val="HTML Preformatted"/>
    <w:basedOn w:val="Normal"/>
    <w:link w:val="PrformatHTMLCar"/>
    <w:uiPriority w:val="99"/>
    <w:semiHidden/>
    <w:unhideWhenUsed/>
    <w:rsid w:val="003C0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PrformatHTMLCar">
    <w:name w:val="Préformaté HTML Car"/>
    <w:basedOn w:val="Policepardfaut"/>
    <w:link w:val="PrformatHTML"/>
    <w:uiPriority w:val="99"/>
    <w:semiHidden/>
    <w:rsid w:val="003C04EA"/>
    <w:rPr>
      <w:rFonts w:ascii="Courier" w:hAnsi="Courier" w:cs="Courier"/>
      <w:lang w:val="fr-FR" w:eastAsia="fr-FR"/>
    </w:rPr>
  </w:style>
  <w:style w:type="character" w:styleId="Lienhypertextevisit">
    <w:name w:val="FollowedHyperlink"/>
    <w:basedOn w:val="Policepardfaut"/>
    <w:uiPriority w:val="99"/>
    <w:semiHidden/>
    <w:unhideWhenUsed/>
    <w:rsid w:val="003C04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524625">
      <w:bodyDiv w:val="1"/>
      <w:marLeft w:val="0"/>
      <w:marRight w:val="0"/>
      <w:marTop w:val="0"/>
      <w:marBottom w:val="0"/>
      <w:divBdr>
        <w:top w:val="none" w:sz="0" w:space="0" w:color="auto"/>
        <w:left w:val="none" w:sz="0" w:space="0" w:color="auto"/>
        <w:bottom w:val="none" w:sz="0" w:space="0" w:color="auto"/>
        <w:right w:val="none" w:sz="0" w:space="0" w:color="auto"/>
      </w:divBdr>
    </w:div>
    <w:div w:id="1713387852">
      <w:bodyDiv w:val="1"/>
      <w:marLeft w:val="0"/>
      <w:marRight w:val="0"/>
      <w:marTop w:val="0"/>
      <w:marBottom w:val="0"/>
      <w:divBdr>
        <w:top w:val="none" w:sz="0" w:space="0" w:color="auto"/>
        <w:left w:val="none" w:sz="0" w:space="0" w:color="auto"/>
        <w:bottom w:val="none" w:sz="0" w:space="0" w:color="auto"/>
        <w:right w:val="none" w:sz="0" w:space="0" w:color="auto"/>
      </w:divBdr>
    </w:div>
    <w:div w:id="186111753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research.pasteur.fr/en/team/antibodies-in-therapy-and-pathology" TargetMode="External"/><Relationship Id="rId6" Type="http://schemas.openxmlformats.org/officeDocument/2006/relationships/hyperlink" Target="mailto:francois.huetz@pasteur.fr"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1232</Words>
  <Characters>6780</Characters>
  <Application>Microsoft Macintosh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Application form (Part V)</vt:lpstr>
    </vt:vector>
  </TitlesOfParts>
  <Company>Institut Pasteur</Company>
  <LinksUpToDate>false</LinksUpToDate>
  <CharactersWithSpaces>7997</CharactersWithSpaces>
  <SharedDoc>false</SharedDoc>
  <HLinks>
    <vt:vector size="6" baseType="variant">
      <vt:variant>
        <vt:i4>7471118</vt:i4>
      </vt:variant>
      <vt:variant>
        <vt:i4>0</vt:i4>
      </vt:variant>
      <vt:variant>
        <vt:i4>0</vt:i4>
      </vt:variant>
      <vt:variant>
        <vt:i4>5</vt:i4>
      </vt:variant>
      <vt:variant>
        <vt:lpwstr>http://www.pasteur.fr/doctoralpositions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(Part V)</dc:title>
  <dc:subject/>
  <dc:creator>Institut Pasteur</dc:creator>
  <cp:keywords/>
  <cp:lastModifiedBy>Utilisateur de Microsoft Office</cp:lastModifiedBy>
  <cp:revision>4</cp:revision>
  <cp:lastPrinted>2012-09-10T13:24:00Z</cp:lastPrinted>
  <dcterms:created xsi:type="dcterms:W3CDTF">2017-08-29T21:02:00Z</dcterms:created>
  <dcterms:modified xsi:type="dcterms:W3CDTF">2017-09-08T12:57:00Z</dcterms:modified>
</cp:coreProperties>
</file>