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29105" w14:textId="77777777"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4BA25D6F"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2EE74564" w14:textId="77777777" w:rsidR="00685BE4" w:rsidRDefault="00685BE4">
      <w:pPr>
        <w:ind w:right="1"/>
        <w:jc w:val="center"/>
        <w:rPr>
          <w:rFonts w:ascii="Arial" w:hAnsi="Arial"/>
          <w:b/>
          <w:lang w:val="en-GB"/>
        </w:rPr>
      </w:pPr>
    </w:p>
    <w:p w14:paraId="795DCD8A" w14:textId="77777777" w:rsidR="00685BE4" w:rsidRPr="00630436" w:rsidRDefault="00685BE4">
      <w:pPr>
        <w:ind w:right="1"/>
        <w:jc w:val="center"/>
        <w:rPr>
          <w:rFonts w:ascii="Arial" w:hAnsi="Arial"/>
          <w:b/>
          <w:lang w:val="en-GB"/>
        </w:rPr>
      </w:pPr>
    </w:p>
    <w:p w14:paraId="1EA31A86" w14:textId="77777777"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723D5607" w14:textId="77777777"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61A3218" w14:textId="77777777"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26009DC2" w14:textId="77777777"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00B0E98E" w14:textId="77777777" w:rsidR="000A7158" w:rsidRPr="00630436" w:rsidRDefault="000A7158" w:rsidP="000A7158">
      <w:pPr>
        <w:jc w:val="center"/>
        <w:rPr>
          <w:rFonts w:ascii="Arial" w:hAnsi="Arial"/>
          <w:b/>
          <w:color w:val="000000"/>
          <w:sz w:val="28"/>
          <w:lang w:val="en-US"/>
        </w:rPr>
      </w:pPr>
    </w:p>
    <w:p w14:paraId="76883274" w14:textId="00D72B82" w:rsidR="000B0AE9" w:rsidRDefault="000A7158" w:rsidP="000B0AE9">
      <w:pPr>
        <w:rPr>
          <w:rFonts w:ascii="Arial" w:hAnsi="Arial"/>
          <w:b/>
          <w:sz w:val="22"/>
          <w:szCs w:val="22"/>
          <w:lang w:val="en-US"/>
        </w:rPr>
      </w:pPr>
      <w:r w:rsidRPr="00DF041C">
        <w:rPr>
          <w:rFonts w:ascii="Arial" w:hAnsi="Arial"/>
          <w:b/>
          <w:sz w:val="22"/>
          <w:lang w:val="en-US"/>
        </w:rPr>
        <w:t>Title of the PhD project:</w:t>
      </w:r>
      <w:r w:rsidR="008766A3">
        <w:rPr>
          <w:rFonts w:ascii="Arial" w:hAnsi="Arial"/>
          <w:b/>
          <w:sz w:val="22"/>
          <w:lang w:val="en-US"/>
        </w:rPr>
        <w:t xml:space="preserve"> </w:t>
      </w:r>
      <w:r w:rsidR="008766A3" w:rsidRPr="002E03A2">
        <w:rPr>
          <w:rFonts w:ascii="Arial" w:hAnsi="Arial"/>
          <w:sz w:val="22"/>
          <w:lang w:val="en-US"/>
        </w:rPr>
        <w:t>Combatting Alzheimer´s Disease by Activating Autophagy</w:t>
      </w:r>
      <w:r w:rsidR="000B0AE9" w:rsidRPr="000B0AE9">
        <w:rPr>
          <w:rFonts w:ascii="Arial" w:hAnsi="Arial"/>
          <w:b/>
          <w:sz w:val="22"/>
          <w:szCs w:val="22"/>
          <w:lang w:val="en-US"/>
        </w:rPr>
        <w:t xml:space="preserve"> </w:t>
      </w:r>
    </w:p>
    <w:p w14:paraId="620492DC" w14:textId="77777777" w:rsidR="000B0AE9" w:rsidRPr="000B0AE9" w:rsidRDefault="000B0AE9" w:rsidP="000B0AE9">
      <w:pPr>
        <w:rPr>
          <w:rFonts w:ascii="Arial" w:hAnsi="Arial"/>
          <w:b/>
          <w:sz w:val="22"/>
          <w:lang w:val="en-US"/>
        </w:rPr>
      </w:pPr>
      <w:r w:rsidRPr="000B0AE9">
        <w:rPr>
          <w:rFonts w:ascii="Arial" w:hAnsi="Arial"/>
          <w:b/>
          <w:sz w:val="22"/>
          <w:lang w:val="en-US"/>
        </w:rPr>
        <w:t xml:space="preserve">Keywords: </w:t>
      </w:r>
      <w:r w:rsidR="008766A3" w:rsidRPr="002E03A2">
        <w:rPr>
          <w:rFonts w:ascii="Arial" w:hAnsi="Arial"/>
          <w:sz w:val="22"/>
          <w:lang w:val="en-US"/>
        </w:rPr>
        <w:t>Autophagy, Initiation, ULK1 complex, ATG9, Alzheimer, Neurodegeneration</w:t>
      </w:r>
    </w:p>
    <w:p w14:paraId="6482F28A" w14:textId="77777777" w:rsidR="000A7158" w:rsidRPr="00DF041C" w:rsidRDefault="000B0AE9" w:rsidP="000A7158">
      <w:pPr>
        <w:jc w:val="both"/>
        <w:rPr>
          <w:rFonts w:ascii="Arial" w:hAnsi="Arial"/>
          <w:b/>
          <w:sz w:val="22"/>
          <w:lang w:val="en-US"/>
        </w:rPr>
      </w:pPr>
      <w:r w:rsidRPr="00DF041C">
        <w:rPr>
          <w:rFonts w:ascii="Arial" w:hAnsi="Arial"/>
          <w:b/>
          <w:sz w:val="22"/>
          <w:szCs w:val="22"/>
          <w:lang w:val="en-US"/>
        </w:rPr>
        <w:t xml:space="preserve">Department: </w:t>
      </w:r>
      <w:r w:rsidR="000A7158" w:rsidRPr="00DF041C">
        <w:rPr>
          <w:rFonts w:ascii="Arial" w:hAnsi="Arial"/>
          <w:b/>
          <w:sz w:val="22"/>
          <w:lang w:val="en-US"/>
        </w:rPr>
        <w:t xml:space="preserve"> </w:t>
      </w:r>
      <w:r w:rsidR="008766A3" w:rsidRPr="002E03A2">
        <w:rPr>
          <w:rFonts w:ascii="Arial" w:hAnsi="Arial"/>
          <w:sz w:val="22"/>
          <w:lang w:val="en-US"/>
        </w:rPr>
        <w:t>Cell Biology and Infection</w:t>
      </w:r>
    </w:p>
    <w:p w14:paraId="0E9F7233" w14:textId="77777777" w:rsidR="000A7158" w:rsidRPr="00DF041C" w:rsidRDefault="000A7158">
      <w:pPr>
        <w:rPr>
          <w:rFonts w:ascii="Arial" w:hAnsi="Arial"/>
          <w:b/>
          <w:sz w:val="22"/>
          <w:lang w:val="en-US"/>
        </w:rPr>
      </w:pPr>
      <w:r w:rsidRPr="00DF041C">
        <w:rPr>
          <w:rFonts w:ascii="Arial" w:hAnsi="Arial"/>
          <w:b/>
          <w:sz w:val="22"/>
          <w:lang w:val="en-US"/>
        </w:rPr>
        <w:t>Name of the lab:</w:t>
      </w:r>
      <w:r w:rsidR="008766A3">
        <w:rPr>
          <w:rFonts w:ascii="Arial" w:hAnsi="Arial"/>
          <w:b/>
          <w:sz w:val="22"/>
          <w:lang w:val="en-US"/>
        </w:rPr>
        <w:t xml:space="preserve"> </w:t>
      </w:r>
      <w:r w:rsidR="008766A3" w:rsidRPr="002E03A2">
        <w:rPr>
          <w:rFonts w:ascii="Arial" w:hAnsi="Arial"/>
          <w:sz w:val="22"/>
          <w:lang w:val="en-US"/>
        </w:rPr>
        <w:t>Membrane Biochemistry and Transport</w:t>
      </w:r>
    </w:p>
    <w:p w14:paraId="15ECCEBE" w14:textId="77777777" w:rsidR="000A7158" w:rsidRPr="00DF041C" w:rsidRDefault="000A7158">
      <w:pPr>
        <w:rPr>
          <w:rFonts w:ascii="Arial" w:hAnsi="Arial"/>
          <w:b/>
          <w:sz w:val="22"/>
          <w:lang w:val="en-US"/>
        </w:rPr>
      </w:pPr>
      <w:r w:rsidRPr="00DF041C">
        <w:rPr>
          <w:rFonts w:ascii="Arial" w:hAnsi="Arial"/>
          <w:b/>
          <w:sz w:val="22"/>
          <w:lang w:val="en-US"/>
        </w:rPr>
        <w:t>Head of the lab:</w:t>
      </w:r>
      <w:r w:rsidR="008766A3">
        <w:rPr>
          <w:rFonts w:ascii="Arial" w:hAnsi="Arial"/>
          <w:b/>
          <w:sz w:val="22"/>
          <w:lang w:val="en-US"/>
        </w:rPr>
        <w:t xml:space="preserve"> </w:t>
      </w:r>
      <w:r w:rsidR="008766A3" w:rsidRPr="002E03A2">
        <w:rPr>
          <w:rFonts w:ascii="Arial" w:hAnsi="Arial"/>
          <w:sz w:val="22"/>
          <w:lang w:val="en-US"/>
        </w:rPr>
        <w:t>Thomas Wollert</w:t>
      </w:r>
    </w:p>
    <w:p w14:paraId="38C41C0D" w14:textId="77777777" w:rsidR="000A7158" w:rsidRPr="00DF041C" w:rsidRDefault="000A7158">
      <w:pPr>
        <w:rPr>
          <w:rFonts w:ascii="Arial" w:hAnsi="Arial"/>
          <w:b/>
          <w:sz w:val="22"/>
          <w:lang w:val="en-US"/>
        </w:rPr>
      </w:pPr>
      <w:r w:rsidRPr="00DF041C">
        <w:rPr>
          <w:rFonts w:ascii="Arial" w:hAnsi="Arial"/>
          <w:b/>
          <w:sz w:val="22"/>
          <w:lang w:val="en-US"/>
        </w:rPr>
        <w:t>PhD advisor:</w:t>
      </w:r>
      <w:r w:rsidR="008766A3">
        <w:rPr>
          <w:rFonts w:ascii="Arial" w:hAnsi="Arial"/>
          <w:b/>
          <w:sz w:val="22"/>
          <w:lang w:val="en-US"/>
        </w:rPr>
        <w:t xml:space="preserve"> </w:t>
      </w:r>
      <w:r w:rsidR="008766A3" w:rsidRPr="002E03A2">
        <w:rPr>
          <w:rFonts w:ascii="Arial" w:hAnsi="Arial"/>
          <w:sz w:val="22"/>
          <w:lang w:val="en-US"/>
        </w:rPr>
        <w:t>Thomas Wollert</w:t>
      </w:r>
    </w:p>
    <w:p w14:paraId="5674EE12" w14:textId="77777777" w:rsidR="000A7158" w:rsidRPr="002E03A2" w:rsidRDefault="000A7158">
      <w:pPr>
        <w:rPr>
          <w:rFonts w:ascii="Arial" w:hAnsi="Arial"/>
          <w:sz w:val="22"/>
          <w:lang w:val="en-US"/>
        </w:rPr>
      </w:pPr>
      <w:r w:rsidRPr="00DF041C">
        <w:rPr>
          <w:rFonts w:ascii="Arial" w:hAnsi="Arial"/>
          <w:b/>
          <w:sz w:val="22"/>
          <w:lang w:val="en-US"/>
        </w:rPr>
        <w:t>Email address:</w:t>
      </w:r>
      <w:r w:rsidR="008766A3">
        <w:rPr>
          <w:rFonts w:ascii="Arial" w:hAnsi="Arial"/>
          <w:b/>
          <w:sz w:val="22"/>
          <w:lang w:val="en-US"/>
        </w:rPr>
        <w:t xml:space="preserve"> </w:t>
      </w:r>
      <w:r w:rsidR="008766A3" w:rsidRPr="002E03A2">
        <w:rPr>
          <w:rFonts w:ascii="Arial" w:hAnsi="Arial"/>
          <w:sz w:val="22"/>
          <w:lang w:val="en-US"/>
        </w:rPr>
        <w:t>thomas.wollert@pasteur.fr</w:t>
      </w:r>
    </w:p>
    <w:p w14:paraId="5EDE1017" w14:textId="77777777" w:rsidR="000A7158" w:rsidRPr="002E03A2" w:rsidRDefault="000A7158">
      <w:pPr>
        <w:rPr>
          <w:rFonts w:ascii="Arial" w:hAnsi="Arial"/>
          <w:sz w:val="22"/>
          <w:lang w:val="en-US"/>
        </w:rPr>
      </w:pPr>
      <w:r w:rsidRPr="00DF041C">
        <w:rPr>
          <w:rFonts w:ascii="Arial" w:hAnsi="Arial"/>
          <w:b/>
          <w:sz w:val="22"/>
          <w:lang w:val="en-US"/>
        </w:rPr>
        <w:t xml:space="preserve">Web site address of the lab: </w:t>
      </w:r>
      <w:r w:rsidR="008766A3" w:rsidRPr="002E03A2">
        <w:rPr>
          <w:rFonts w:ascii="Arial" w:hAnsi="Arial"/>
          <w:sz w:val="22"/>
          <w:lang w:val="en-US"/>
        </w:rPr>
        <w:t>https://research.pasteur.fr/en/team/membrane-biochemistry-and-transport/</w:t>
      </w:r>
    </w:p>
    <w:p w14:paraId="081C1D3F" w14:textId="77777777" w:rsidR="000A7158" w:rsidRPr="002E03A2" w:rsidRDefault="000A7158" w:rsidP="000A7158">
      <w:pPr>
        <w:jc w:val="both"/>
        <w:rPr>
          <w:rFonts w:ascii="Arial" w:hAnsi="Arial"/>
          <w:sz w:val="22"/>
          <w:lang w:val="en-US"/>
        </w:rPr>
      </w:pPr>
      <w:r w:rsidRPr="00DF041C">
        <w:rPr>
          <w:rFonts w:ascii="Arial" w:hAnsi="Arial"/>
          <w:b/>
          <w:i/>
          <w:sz w:val="22"/>
          <w:lang w:val="en-US"/>
        </w:rPr>
        <w:t>Doctoral school affiliation and University</w:t>
      </w:r>
      <w:r w:rsidRPr="002E03A2">
        <w:rPr>
          <w:rFonts w:ascii="Arial" w:hAnsi="Arial"/>
          <w:sz w:val="22"/>
          <w:lang w:val="en-US"/>
        </w:rPr>
        <w:t>:</w:t>
      </w:r>
      <w:r w:rsidR="008766A3" w:rsidRPr="002E03A2">
        <w:rPr>
          <w:rFonts w:ascii="Arial" w:hAnsi="Arial"/>
          <w:sz w:val="22"/>
          <w:lang w:val="en-US"/>
        </w:rPr>
        <w:t xml:space="preserve"> </w:t>
      </w:r>
      <w:r w:rsidRPr="002E03A2">
        <w:rPr>
          <w:rFonts w:ascii="Arial" w:hAnsi="Arial"/>
          <w:sz w:val="22"/>
          <w:lang w:val="en-US"/>
        </w:rPr>
        <w:t xml:space="preserve"> </w:t>
      </w:r>
      <w:proofErr w:type="spellStart"/>
      <w:r w:rsidR="008766A3" w:rsidRPr="002E03A2">
        <w:rPr>
          <w:rFonts w:ascii="Arial" w:hAnsi="Arial"/>
          <w:sz w:val="22"/>
          <w:lang w:val="en-US"/>
        </w:rPr>
        <w:t>Ecole</w:t>
      </w:r>
      <w:proofErr w:type="spellEnd"/>
      <w:r w:rsidR="008766A3" w:rsidRPr="002E03A2">
        <w:rPr>
          <w:rFonts w:ascii="Arial" w:hAnsi="Arial"/>
          <w:sz w:val="22"/>
          <w:lang w:val="en-US"/>
        </w:rPr>
        <w:t xml:space="preserve"> </w:t>
      </w:r>
      <w:proofErr w:type="spellStart"/>
      <w:r w:rsidR="008766A3" w:rsidRPr="002E03A2">
        <w:rPr>
          <w:rFonts w:ascii="Arial" w:hAnsi="Arial"/>
          <w:sz w:val="22"/>
          <w:lang w:val="en-US"/>
        </w:rPr>
        <w:t>Doctorale</w:t>
      </w:r>
      <w:proofErr w:type="spellEnd"/>
      <w:r w:rsidR="008766A3" w:rsidRPr="002E03A2">
        <w:rPr>
          <w:rFonts w:ascii="Arial" w:hAnsi="Arial"/>
          <w:sz w:val="22"/>
          <w:lang w:val="en-US"/>
        </w:rPr>
        <w:t xml:space="preserve"> </w:t>
      </w:r>
      <w:proofErr w:type="spellStart"/>
      <w:r w:rsidR="008766A3" w:rsidRPr="002E03A2">
        <w:rPr>
          <w:rFonts w:ascii="Arial" w:hAnsi="Arial"/>
          <w:sz w:val="22"/>
          <w:lang w:val="en-US"/>
        </w:rPr>
        <w:t>BioSPC</w:t>
      </w:r>
      <w:proofErr w:type="spellEnd"/>
      <w:r w:rsidR="008766A3" w:rsidRPr="002E03A2">
        <w:rPr>
          <w:rFonts w:ascii="Arial" w:hAnsi="Arial"/>
          <w:sz w:val="22"/>
          <w:lang w:val="en-US"/>
        </w:rPr>
        <w:t xml:space="preserve"> - </w:t>
      </w:r>
      <w:proofErr w:type="spellStart"/>
      <w:r w:rsidR="008766A3" w:rsidRPr="002E03A2">
        <w:rPr>
          <w:rFonts w:ascii="Arial" w:hAnsi="Arial"/>
          <w:sz w:val="22"/>
          <w:lang w:val="en-US"/>
        </w:rPr>
        <w:t>Université</w:t>
      </w:r>
      <w:proofErr w:type="spellEnd"/>
      <w:r w:rsidR="008766A3" w:rsidRPr="002E03A2">
        <w:rPr>
          <w:rFonts w:ascii="Arial" w:hAnsi="Arial"/>
          <w:sz w:val="22"/>
          <w:lang w:val="en-US"/>
        </w:rPr>
        <w:t xml:space="preserve"> Paris Diderot</w:t>
      </w:r>
    </w:p>
    <w:p w14:paraId="399ABA07" w14:textId="77777777" w:rsidR="000A7158" w:rsidRDefault="000A7158">
      <w:pPr>
        <w:rPr>
          <w:rFonts w:ascii="Arial" w:hAnsi="Arial"/>
          <w:sz w:val="22"/>
          <w:lang w:val="en-US"/>
        </w:rPr>
      </w:pPr>
    </w:p>
    <w:p w14:paraId="7FDF6499" w14:textId="77777777" w:rsidR="00DE6622" w:rsidRPr="008D0F0D" w:rsidRDefault="00DE6622">
      <w:pPr>
        <w:rPr>
          <w:rFonts w:ascii="Arial" w:hAnsi="Arial"/>
          <w:sz w:val="22"/>
          <w:lang w:val="en-US"/>
        </w:rPr>
      </w:pPr>
    </w:p>
    <w:p w14:paraId="38233B6B"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3AAB38D6" w14:textId="77777777" w:rsidR="00DE6622" w:rsidRDefault="00DE6622">
      <w:pPr>
        <w:rPr>
          <w:rFonts w:ascii="Arial" w:hAnsi="Arial"/>
          <w:sz w:val="22"/>
          <w:u w:val="single"/>
          <w:lang w:val="en-US"/>
        </w:rPr>
      </w:pPr>
    </w:p>
    <w:p w14:paraId="55B02FB9" w14:textId="77777777" w:rsidR="00024145" w:rsidRDefault="008766A3" w:rsidP="007B079D">
      <w:pPr>
        <w:jc w:val="both"/>
        <w:rPr>
          <w:rFonts w:ascii="Arial" w:hAnsi="Arial"/>
          <w:sz w:val="22"/>
          <w:lang w:val="en-US"/>
        </w:rPr>
      </w:pPr>
      <w:proofErr w:type="spellStart"/>
      <w:r w:rsidRPr="00024145">
        <w:rPr>
          <w:rFonts w:ascii="Arial" w:hAnsi="Arial"/>
          <w:b/>
          <w:i/>
          <w:sz w:val="22"/>
          <w:lang w:val="en-US"/>
        </w:rPr>
        <w:t>Autopahgy</w:t>
      </w:r>
      <w:proofErr w:type="spellEnd"/>
      <w:r>
        <w:rPr>
          <w:rFonts w:ascii="Arial" w:hAnsi="Arial"/>
          <w:sz w:val="22"/>
          <w:lang w:val="en-US"/>
        </w:rPr>
        <w:t xml:space="preserve"> is one of the most important recycling systems in cells. It confines cargo in a membrane sack that functions like waste bags by capturing unwanted or damaged cytoplasmic material. After the membrane</w:t>
      </w:r>
      <w:r w:rsidR="00024145">
        <w:rPr>
          <w:rFonts w:ascii="Arial" w:hAnsi="Arial"/>
          <w:sz w:val="22"/>
          <w:lang w:val="en-US"/>
        </w:rPr>
        <w:t xml:space="preserve"> sack</w:t>
      </w:r>
      <w:r>
        <w:rPr>
          <w:rFonts w:ascii="Arial" w:hAnsi="Arial"/>
          <w:sz w:val="22"/>
          <w:lang w:val="en-US"/>
        </w:rPr>
        <w:t xml:space="preserve"> has surrounded its cargo entirely, it is sealed to give rise to an autophagosome. The autophagosome eventually fuses with lysosomes where its cargo is being</w:t>
      </w:r>
      <w:r w:rsidR="00024145">
        <w:rPr>
          <w:rFonts w:ascii="Arial" w:hAnsi="Arial"/>
          <w:sz w:val="22"/>
          <w:lang w:val="en-US"/>
        </w:rPr>
        <w:t xml:space="preserve"> recycled. Failure of autophagy is involved in the onset of many human diseases, including cancer, autoimmune diseases and </w:t>
      </w:r>
      <w:r w:rsidR="00024145" w:rsidRPr="00024145">
        <w:rPr>
          <w:rFonts w:ascii="Arial" w:hAnsi="Arial"/>
          <w:b/>
          <w:i/>
          <w:sz w:val="22"/>
          <w:lang w:val="en-US"/>
        </w:rPr>
        <w:t>neurodegeneration</w:t>
      </w:r>
      <w:r w:rsidR="00024145">
        <w:rPr>
          <w:rFonts w:ascii="Arial" w:hAnsi="Arial"/>
          <w:sz w:val="22"/>
          <w:lang w:val="en-US"/>
        </w:rPr>
        <w:t xml:space="preserve">. </w:t>
      </w:r>
    </w:p>
    <w:p w14:paraId="6323BF12" w14:textId="77777777" w:rsidR="00411C6A" w:rsidRDefault="00024145" w:rsidP="007B079D">
      <w:pPr>
        <w:ind w:firstLine="708"/>
        <w:jc w:val="both"/>
        <w:rPr>
          <w:rFonts w:ascii="Arial" w:hAnsi="Arial"/>
          <w:sz w:val="22"/>
          <w:lang w:val="en-US"/>
        </w:rPr>
      </w:pPr>
      <w:r>
        <w:rPr>
          <w:rFonts w:ascii="Arial" w:hAnsi="Arial"/>
          <w:sz w:val="22"/>
          <w:lang w:val="en-US"/>
        </w:rPr>
        <w:t xml:space="preserve">We are investigating the molecular mechanism of autophagy to reveal how reduced autophagy and neurodegenerative diseases like Alzheimer or Parkinson are interconnected. </w:t>
      </w:r>
      <w:r w:rsidRPr="00024145">
        <w:rPr>
          <w:rFonts w:ascii="Arial" w:hAnsi="Arial"/>
          <w:b/>
          <w:i/>
          <w:sz w:val="22"/>
          <w:lang w:val="en-US"/>
        </w:rPr>
        <w:t>Our unique approach</w:t>
      </w:r>
      <w:r>
        <w:rPr>
          <w:rFonts w:ascii="Arial" w:hAnsi="Arial"/>
          <w:sz w:val="22"/>
          <w:lang w:val="en-US"/>
        </w:rPr>
        <w:t xml:space="preserve"> to investigate autophagy involves fascinating combinations of in vitro and in vivo approaches. We are reconstituting the formation of autophagic waste bags in the test tube using purified proteins and model membranes. Moreover, we are applying cutting edge cell-biology using </w:t>
      </w:r>
      <w:r w:rsidR="00411C6A">
        <w:rPr>
          <w:rFonts w:ascii="Arial" w:hAnsi="Arial"/>
          <w:sz w:val="22"/>
          <w:lang w:val="en-US"/>
        </w:rPr>
        <w:t xml:space="preserve">human </w:t>
      </w:r>
      <w:r>
        <w:rPr>
          <w:rFonts w:ascii="Arial" w:hAnsi="Arial"/>
          <w:sz w:val="22"/>
          <w:lang w:val="en-US"/>
        </w:rPr>
        <w:t>neuronal pluripotent stem</w:t>
      </w:r>
      <w:r w:rsidR="00411C6A">
        <w:rPr>
          <w:rFonts w:ascii="Arial" w:hAnsi="Arial"/>
          <w:sz w:val="22"/>
          <w:lang w:val="en-US"/>
        </w:rPr>
        <w:t xml:space="preserve"> (NPS)</w:t>
      </w:r>
      <w:r>
        <w:rPr>
          <w:rFonts w:ascii="Arial" w:hAnsi="Arial"/>
          <w:sz w:val="22"/>
          <w:lang w:val="en-US"/>
        </w:rPr>
        <w:t xml:space="preserve"> cells and cells derived from Parkinson patients to study autophagy in vivo. Methods applied in our laboratory involve </w:t>
      </w:r>
      <w:r w:rsidR="00411C6A">
        <w:rPr>
          <w:rFonts w:ascii="Arial" w:hAnsi="Arial"/>
          <w:sz w:val="22"/>
          <w:lang w:val="en-US"/>
        </w:rPr>
        <w:t xml:space="preserve">CRISPR-Cas9 genome editing, high-resolution fluorescent microscopy of primary and NPS cells, recombinant protein expression, generation of model membranes including supported lipid bilayers and </w:t>
      </w:r>
      <w:proofErr w:type="spellStart"/>
      <w:r w:rsidR="00411C6A">
        <w:rPr>
          <w:rFonts w:ascii="Arial" w:hAnsi="Arial"/>
          <w:sz w:val="22"/>
          <w:lang w:val="en-US"/>
        </w:rPr>
        <w:t>unilamellar</w:t>
      </w:r>
      <w:proofErr w:type="spellEnd"/>
      <w:r w:rsidR="00411C6A">
        <w:rPr>
          <w:rFonts w:ascii="Arial" w:hAnsi="Arial"/>
          <w:sz w:val="22"/>
          <w:lang w:val="en-US"/>
        </w:rPr>
        <w:t xml:space="preserve"> liposomes, biophysical characterization of proteins in vivo and in vitro using fluorescent lifetime imaging, correlative light electron microscopy and single particle </w:t>
      </w:r>
      <w:proofErr w:type="spellStart"/>
      <w:r w:rsidR="00411C6A">
        <w:rPr>
          <w:rFonts w:ascii="Arial" w:hAnsi="Arial"/>
          <w:sz w:val="22"/>
          <w:lang w:val="en-US"/>
        </w:rPr>
        <w:t>cryo</w:t>
      </w:r>
      <w:proofErr w:type="spellEnd"/>
      <w:r w:rsidR="00411C6A">
        <w:rPr>
          <w:rFonts w:ascii="Arial" w:hAnsi="Arial"/>
          <w:sz w:val="22"/>
          <w:lang w:val="en-US"/>
        </w:rPr>
        <w:t>-electron microscopy.</w:t>
      </w:r>
    </w:p>
    <w:p w14:paraId="6D6600D5" w14:textId="77777777" w:rsidR="00DE6622" w:rsidRDefault="00BD31C2" w:rsidP="007B079D">
      <w:pPr>
        <w:ind w:firstLine="708"/>
        <w:jc w:val="both"/>
        <w:rPr>
          <w:rFonts w:ascii="Arial" w:hAnsi="Arial"/>
          <w:sz w:val="22"/>
          <w:lang w:val="en-US"/>
        </w:rPr>
      </w:pPr>
      <w:r>
        <w:rPr>
          <w:rFonts w:ascii="Arial" w:hAnsi="Arial"/>
          <w:sz w:val="22"/>
          <w:lang w:val="en-US"/>
        </w:rPr>
        <w:t xml:space="preserve">All </w:t>
      </w:r>
      <w:r w:rsidR="002E03A2">
        <w:rPr>
          <w:rFonts w:ascii="Arial" w:hAnsi="Arial"/>
          <w:sz w:val="22"/>
          <w:lang w:val="en-US"/>
        </w:rPr>
        <w:t>projects</w:t>
      </w:r>
      <w:r>
        <w:rPr>
          <w:rFonts w:ascii="Arial" w:hAnsi="Arial"/>
          <w:sz w:val="22"/>
          <w:lang w:val="en-US"/>
        </w:rPr>
        <w:t xml:space="preserve"> in our laboratory involve this combination of techniques providing excellent training opportunities for our group members. Moreover, the projects are immediately related to human diseases allowing molecular mechanisms involved in the onset of such diseases to be identified.   </w:t>
      </w:r>
      <w:r w:rsidR="00411C6A">
        <w:rPr>
          <w:rFonts w:ascii="Arial" w:hAnsi="Arial"/>
          <w:sz w:val="22"/>
          <w:lang w:val="en-US"/>
        </w:rPr>
        <w:t xml:space="preserve"> </w:t>
      </w:r>
    </w:p>
    <w:p w14:paraId="7D3AEFC6" w14:textId="77777777" w:rsidR="00BD31C2" w:rsidRPr="008766A3" w:rsidRDefault="00BD31C2" w:rsidP="007B079D">
      <w:pPr>
        <w:ind w:firstLine="708"/>
        <w:jc w:val="both"/>
        <w:rPr>
          <w:rFonts w:ascii="Arial" w:hAnsi="Arial"/>
          <w:sz w:val="22"/>
          <w:lang w:val="en-US"/>
        </w:rPr>
      </w:pPr>
      <w:r>
        <w:rPr>
          <w:rFonts w:ascii="Arial" w:hAnsi="Arial"/>
          <w:sz w:val="22"/>
          <w:lang w:val="en-US"/>
        </w:rPr>
        <w:t xml:space="preserve">Our team is truly international and highly interactive and enthusiastic. The vibrant and stimulating atmosphere in our laboratory creates a unique social and scientific environment. </w:t>
      </w:r>
    </w:p>
    <w:p w14:paraId="590D7DA2" w14:textId="77777777" w:rsidR="00DE6622" w:rsidRDefault="00DE6622" w:rsidP="007B079D">
      <w:pPr>
        <w:jc w:val="both"/>
        <w:rPr>
          <w:rFonts w:ascii="Arial" w:hAnsi="Arial"/>
          <w:sz w:val="22"/>
          <w:u w:val="single"/>
          <w:lang w:val="en-US"/>
        </w:rPr>
      </w:pPr>
    </w:p>
    <w:p w14:paraId="75998FAF" w14:textId="77777777" w:rsidR="00DE6622" w:rsidRDefault="00DE6622">
      <w:pPr>
        <w:rPr>
          <w:rFonts w:ascii="Arial" w:hAnsi="Arial"/>
          <w:sz w:val="22"/>
          <w:u w:val="single"/>
          <w:lang w:val="en-US"/>
        </w:rPr>
      </w:pPr>
    </w:p>
    <w:p w14:paraId="1F2A12A1" w14:textId="77777777" w:rsidR="00DE6622" w:rsidRDefault="00DE6622" w:rsidP="007B079D">
      <w:pPr>
        <w:jc w:val="both"/>
        <w:rPr>
          <w:rFonts w:ascii="Arial" w:hAnsi="Arial"/>
          <w:sz w:val="22"/>
          <w:u w:val="single"/>
          <w:lang w:val="en-US"/>
        </w:rPr>
      </w:pPr>
      <w:r>
        <w:rPr>
          <w:rFonts w:ascii="Arial" w:hAnsi="Arial"/>
          <w:sz w:val="22"/>
          <w:u w:val="single"/>
          <w:lang w:val="en-US"/>
        </w:rPr>
        <w:t>Description of the project:</w:t>
      </w:r>
    </w:p>
    <w:p w14:paraId="2B79F2CA" w14:textId="77777777" w:rsidR="002A6ABD" w:rsidRDefault="00BD31C2" w:rsidP="007B079D">
      <w:pPr>
        <w:jc w:val="both"/>
        <w:rPr>
          <w:rFonts w:ascii="Arial" w:hAnsi="Arial"/>
          <w:sz w:val="22"/>
          <w:lang w:val="en-US"/>
        </w:rPr>
      </w:pPr>
      <w:r>
        <w:rPr>
          <w:rFonts w:ascii="Arial" w:hAnsi="Arial"/>
          <w:sz w:val="22"/>
          <w:lang w:val="en-US"/>
        </w:rPr>
        <w:t>Neuronal cells strictly depend on functional cellular recycling systems to avoid accumulation of harmful material</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1F8471A8-43FB-4A3B-8C3F-031E3A90488A&lt;/uuid&gt;&lt;priority&gt;0&lt;/priority&gt;&lt;publications&gt;&lt;publication&gt;&lt;uuid&gt;77ABCE57-EC9E-4B38-A133-7C5A994A4CCF&lt;/uuid&gt;&lt;volume&gt;13&lt;/volume&gt;&lt;doi&gt;10.1038/nn.2575&lt;/doi&gt;&lt;startpage&gt;805&lt;/startpage&gt;&lt;publication_date&gt;99201007001200000000220000&lt;/publication_date&gt;&lt;url&gt;http://www.nature.com/doifinder/10.1038/nn.2575&lt;/url&gt;&lt;citekey&gt;Wong:2010ku&lt;/citekey&gt;&lt;type&gt;400&lt;/type&gt;&lt;title&gt;Autophagy gone awry in neurodegenerative diseases.&lt;/title&gt;&lt;location&gt;200,9,40.8519464,-73.8456537&lt;/location&gt;&lt;institution&gt;Department of Developmental and Molecular Biology, Marion Bessin Liver Research Center and Institute for Aging Studies, Albert Einstein College of Medicine, Bronx, New York, USA.&lt;/institution&gt;&lt;number&gt;7&lt;/number&gt;&lt;subtype&gt;400&lt;/subtype&gt;&lt;endpage&gt;811&lt;/endpage&gt;&lt;bundle&gt;&lt;publication&gt;&lt;title&gt;Nature neuroscience&lt;/title&gt;&lt;type&gt;-100&lt;/type&gt;&lt;subtype&gt;-100&lt;/subtype&gt;&lt;uuid&gt;BEE2CAA0-0F29-4E0C-9F2A-7F9F792283D1&lt;/uuid&gt;&lt;/publication&gt;&lt;/bundle&gt;&lt;authors&gt;&lt;author&gt;&lt;firstName&gt;Esther&lt;/firstName&gt;&lt;lastName&gt;Wong&lt;/lastName&gt;&lt;/author&gt;&lt;author&gt;&lt;firstName&gt;Ana&lt;/firstName&gt;&lt;middleNames&gt;Maria&lt;/middleNames&gt;&lt;lastName&gt;Cuervo&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1</w:t>
      </w:r>
      <w:r w:rsidR="00930122">
        <w:rPr>
          <w:rFonts w:ascii="Arial" w:hAnsi="Arial"/>
          <w:sz w:val="22"/>
          <w:lang w:val="en-US"/>
        </w:rPr>
        <w:fldChar w:fldCharType="end"/>
      </w:r>
      <w:r>
        <w:rPr>
          <w:rFonts w:ascii="Arial" w:hAnsi="Arial"/>
          <w:sz w:val="22"/>
          <w:lang w:val="en-US"/>
        </w:rPr>
        <w:t>. Therefore, any failure of these systems contributes significantly to the onset of neurodegenerative diseases. On</w:t>
      </w:r>
      <w:r w:rsidR="00E732E0">
        <w:rPr>
          <w:rFonts w:ascii="Arial" w:hAnsi="Arial"/>
          <w:sz w:val="22"/>
          <w:lang w:val="en-US"/>
        </w:rPr>
        <w:t>e</w:t>
      </w:r>
      <w:r>
        <w:rPr>
          <w:rFonts w:ascii="Arial" w:hAnsi="Arial"/>
          <w:sz w:val="22"/>
          <w:lang w:val="en-US"/>
        </w:rPr>
        <w:t xml:space="preserve"> such mechanism, </w:t>
      </w:r>
      <w:r w:rsidR="00CB2841">
        <w:rPr>
          <w:rFonts w:ascii="Arial" w:hAnsi="Arial"/>
          <w:sz w:val="22"/>
          <w:lang w:val="en-US"/>
        </w:rPr>
        <w:t xml:space="preserve">termed </w:t>
      </w:r>
      <w:r>
        <w:rPr>
          <w:rFonts w:ascii="Arial" w:hAnsi="Arial"/>
          <w:sz w:val="22"/>
          <w:lang w:val="en-US"/>
        </w:rPr>
        <w:t xml:space="preserve">autophagy, is of </w:t>
      </w:r>
      <w:r>
        <w:rPr>
          <w:rFonts w:ascii="Arial" w:hAnsi="Arial"/>
          <w:sz w:val="22"/>
          <w:lang w:val="en-US"/>
        </w:rPr>
        <w:lastRenderedPageBreak/>
        <w:t xml:space="preserve">particular interest because is the most versatile recycling system that promotes degradation of damaged organelles such as mitochondria or peroxisomes, </w:t>
      </w:r>
      <w:r w:rsidR="002A6ABD">
        <w:rPr>
          <w:rFonts w:ascii="Arial" w:hAnsi="Arial"/>
          <w:sz w:val="22"/>
          <w:lang w:val="en-US"/>
        </w:rPr>
        <w:t>as well as protein aggregates or other cytoplasmic waste</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135F40C2-7AE3-47E7-81C1-5E85922E809F&lt;/uuid&gt;&lt;priority&gt;0&lt;/priority&gt;&lt;publications&gt;&lt;publication&gt;&lt;uuid&gt;03D5A2E9-A7CC-4E22-873A-1B611C5C3367&lt;/uuid&gt;&lt;volume&gt;16&lt;/volume&gt;&lt;doi&gt;10.1038/ncb2979&lt;/doi&gt;&lt;startpage&gt;495&lt;/startpage&gt;&lt;publication_date&gt;99201405301200000000222000&lt;/publication_date&gt;&lt;url&gt;http://www.nature.com/doifinder/10.1038/ncb2979&lt;/url&gt;&lt;citekey&gt;Stolz:2014ej&lt;/citekey&gt;&lt;type&gt;400&lt;/type&gt;&lt;title&gt;Cargo recognition and trafficking in selective autophagy.&lt;/title&gt;&lt;institution&gt;Institute of Biochemistry II, Goethe University, Theodor-Stern-Kai 7, D-60590 Frankfurt am Main, Germany.&lt;/institution&gt;&lt;number&gt;6&lt;/number&gt;&lt;subtype&gt;400&lt;/subtype&gt;&lt;endpage&gt;501&lt;/endpage&gt;&lt;bundle&gt;&lt;publication&gt;&lt;publisher&gt;Nature Publishing Group&lt;/publisher&gt;&lt;url&gt;http://www.nature.com&lt;/url&gt;&lt;title&gt;Nature Cell Biology&lt;/title&gt;&lt;type&gt;-100&lt;/type&gt;&lt;subtype&gt;-100&lt;/subtype&gt;&lt;uuid&gt;0AAD7706-302D-44D2-92B2-DE665E1085CA&lt;/uuid&gt;&lt;/publication&gt;&lt;/bundle&gt;&lt;authors&gt;&lt;author&gt;&lt;firstName&gt;Alexandra&lt;/firstName&gt;&lt;lastName&gt;Stolz&lt;/lastName&gt;&lt;/author&gt;&lt;author&gt;&lt;firstName&gt;Andreas&lt;/firstName&gt;&lt;lastName&gt;Ernst&lt;/lastName&gt;&lt;/author&gt;&lt;author&gt;&lt;firstName&gt;Ivan&lt;/firstName&gt;&lt;lastName&gt;Dikic&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2</w:t>
      </w:r>
      <w:r w:rsidR="00930122">
        <w:rPr>
          <w:rFonts w:ascii="Arial" w:hAnsi="Arial"/>
          <w:sz w:val="22"/>
          <w:lang w:val="en-US"/>
        </w:rPr>
        <w:fldChar w:fldCharType="end"/>
      </w:r>
      <w:r w:rsidR="002A6ABD">
        <w:rPr>
          <w:rFonts w:ascii="Arial" w:hAnsi="Arial"/>
          <w:sz w:val="22"/>
          <w:lang w:val="en-US"/>
        </w:rPr>
        <w:t xml:space="preserve">. </w:t>
      </w:r>
    </w:p>
    <w:p w14:paraId="006405A1" w14:textId="77777777" w:rsidR="002E03A2" w:rsidRDefault="002A6ABD" w:rsidP="007B079D">
      <w:pPr>
        <w:jc w:val="both"/>
        <w:rPr>
          <w:rFonts w:ascii="Arial" w:hAnsi="Arial"/>
          <w:sz w:val="22"/>
          <w:lang w:val="en-US"/>
        </w:rPr>
      </w:pPr>
      <w:r>
        <w:rPr>
          <w:rFonts w:ascii="Arial" w:hAnsi="Arial"/>
          <w:sz w:val="22"/>
          <w:lang w:val="en-US"/>
        </w:rPr>
        <w:t xml:space="preserve">The proposed project will focus on the initiation of autophagy. This key step </w:t>
      </w:r>
      <w:r w:rsidR="00063465">
        <w:rPr>
          <w:rFonts w:ascii="Arial" w:hAnsi="Arial"/>
          <w:sz w:val="22"/>
          <w:lang w:val="en-US"/>
        </w:rPr>
        <w:t xml:space="preserve">decides how many </w:t>
      </w:r>
      <w:r>
        <w:rPr>
          <w:rFonts w:ascii="Arial" w:hAnsi="Arial"/>
          <w:sz w:val="22"/>
          <w:lang w:val="en-US"/>
        </w:rPr>
        <w:t xml:space="preserve">autophagosomes </w:t>
      </w:r>
      <w:r w:rsidR="00063465">
        <w:rPr>
          <w:rFonts w:ascii="Arial" w:hAnsi="Arial"/>
          <w:sz w:val="22"/>
          <w:lang w:val="en-US"/>
        </w:rPr>
        <w:t xml:space="preserve">are being </w:t>
      </w:r>
      <w:r>
        <w:rPr>
          <w:rFonts w:ascii="Arial" w:hAnsi="Arial"/>
          <w:sz w:val="22"/>
          <w:lang w:val="en-US"/>
        </w:rPr>
        <w:t xml:space="preserve">formed, </w:t>
      </w:r>
      <w:r w:rsidR="00063465">
        <w:rPr>
          <w:rFonts w:ascii="Arial" w:hAnsi="Arial"/>
          <w:sz w:val="22"/>
          <w:lang w:val="en-US"/>
        </w:rPr>
        <w:t>what type</w:t>
      </w:r>
      <w:r>
        <w:rPr>
          <w:rFonts w:ascii="Arial" w:hAnsi="Arial"/>
          <w:sz w:val="22"/>
          <w:lang w:val="en-US"/>
        </w:rPr>
        <w:t xml:space="preserve"> of cargo </w:t>
      </w:r>
      <w:r w:rsidR="00063465">
        <w:rPr>
          <w:rFonts w:ascii="Arial" w:hAnsi="Arial"/>
          <w:sz w:val="22"/>
          <w:lang w:val="en-US"/>
        </w:rPr>
        <w:t xml:space="preserve">they </w:t>
      </w:r>
      <w:r>
        <w:rPr>
          <w:rFonts w:ascii="Arial" w:hAnsi="Arial"/>
          <w:sz w:val="22"/>
          <w:lang w:val="en-US"/>
        </w:rPr>
        <w:t xml:space="preserve">select, </w:t>
      </w:r>
      <w:r w:rsidR="00063465">
        <w:rPr>
          <w:rFonts w:ascii="Arial" w:hAnsi="Arial"/>
          <w:sz w:val="22"/>
          <w:lang w:val="en-US"/>
        </w:rPr>
        <w:t xml:space="preserve">and </w:t>
      </w:r>
      <w:r w:rsidR="009E27F9">
        <w:rPr>
          <w:rFonts w:ascii="Arial" w:hAnsi="Arial"/>
          <w:sz w:val="22"/>
          <w:lang w:val="en-US"/>
        </w:rPr>
        <w:t xml:space="preserve">as a consequence how much of a given cargo </w:t>
      </w:r>
      <w:r>
        <w:rPr>
          <w:rFonts w:ascii="Arial" w:hAnsi="Arial"/>
          <w:sz w:val="22"/>
          <w:lang w:val="en-US"/>
        </w:rPr>
        <w:t>is recycled</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552340A8-7C32-4926-A17A-C72ED520E802&lt;/uuid&gt;&lt;priority&gt;0&lt;/priority&gt;&lt;publications&gt;&lt;publication&gt;&lt;uuid&gt;41982D67-AE1E-4B94-8F92-DFBF143059F5&lt;/uuid&gt;&lt;volume&gt;22&lt;/volume&gt;&lt;doi&gt;10.1016/j.cub.2011.11.034&lt;/doi&gt;&lt;startpage&gt;R29&lt;/startpage&gt;&lt;publication_date&gt;99201201101200000000222000&lt;/publication_date&gt;&lt;url&gt;http://linkinghub.elsevier.com/retrieve/pii/S0960982211013169&lt;/url&gt;&lt;citekey&gt;Rubinsztein:2012en&lt;/citekey&gt;&lt;type&gt;400&lt;/type&gt;&lt;title&gt;Mechanisms of autophagosome biogenesis.&lt;/title&gt;&lt;institution&gt;Department of Medical Genetics, Cambridge Institute for Medical Research, Wellcome/MRC Building, Addenbrooke's Hospital, Cambridge CB2 0XY, UK. dcr1000@hermes.cam.ac.uk&lt;/institution&gt;&lt;number&gt;1&lt;/number&gt;&lt;subtype&gt;400&lt;/subtype&gt;&lt;endpage&gt;34&lt;/endpage&gt;&lt;bundle&gt;&lt;publication&gt;&lt;url&gt;http://www.cell.com/current-biology/&lt;/url&gt;&lt;title&gt;Curr Biol&lt;/title&gt;&lt;type&gt;-100&lt;/type&gt;&lt;subtype&gt;-100&lt;/subtype&gt;&lt;uuid&gt;E2E4D1C4-0175-4450-B14F-222E1FBF5163&lt;/uuid&gt;&lt;/publication&gt;&lt;/bundle&gt;&lt;authors&gt;&lt;author&gt;&lt;firstName&gt;David&lt;/firstName&gt;&lt;middleNames&gt;C&lt;/middleNames&gt;&lt;lastName&gt;Rubinsztein&lt;/lastName&gt;&lt;/author&gt;&lt;author&gt;&lt;firstName&gt;Tomer&lt;/firstName&gt;&lt;lastName&gt;Shpilka&lt;/lastName&gt;&lt;/author&gt;&lt;author&gt;&lt;firstName&gt;Zvulun&lt;/firstName&gt;&lt;lastName&gt;Elazar&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3</w:t>
      </w:r>
      <w:r w:rsidR="00930122">
        <w:rPr>
          <w:rFonts w:ascii="Arial" w:hAnsi="Arial"/>
          <w:sz w:val="22"/>
          <w:lang w:val="en-US"/>
        </w:rPr>
        <w:fldChar w:fldCharType="end"/>
      </w:r>
      <w:r>
        <w:rPr>
          <w:rFonts w:ascii="Arial" w:hAnsi="Arial"/>
          <w:sz w:val="22"/>
          <w:lang w:val="en-US"/>
        </w:rPr>
        <w:t>. Revealing its molecular mechanisms is therefore one of the most important open questions in the field. Initiation of autophagy involves collaboration of the multi-subunit ULK1-kinase complex and the transmembrane protein ATG9</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F0453F16-90D7-4C61-AA56-CFF7AFF9A7F5&lt;/uuid&gt;&lt;priority&gt;0&lt;/priority&gt;&lt;publications&gt;&lt;publication&gt;&lt;uuid&gt;34B38587-7D12-466B-A093-12549B602E24&lt;/uuid&gt;&lt;volume&gt;428&lt;/volume&gt;&lt;accepted_date&gt;99201603281200000000222000&lt;/accepted_date&gt;&lt;doi&gt;10.1016/j.jmb.2016.03.030&lt;/doi&gt;&lt;startpage&gt;1725&lt;/startpage&gt;&lt;revision_date&gt;99201603251200000000222000&lt;/revision_date&gt;&lt;publication_date&gt;99201605081200000000222000&lt;/publication_date&gt;&lt;url&gt;http://linkinghub.elsevier.com/retrieve/pii/S0022283616300420&lt;/url&gt;&lt;type&gt;400&lt;/type&gt;&lt;title&gt;Regulation of Autophagy By Signaling Through the Atg1/ULK1 Complex.&lt;/title&gt;&lt;submission_date&gt;99201601301200000000222000&lt;/submission_date&gt;&lt;number&gt;9 Pt A&lt;/number&gt;&lt;institution&gt;Max F. Perutz Laboratories, Vienna Biocenter, University of Vienna, A-1030 Vienna, Austria.&lt;/institution&gt;&lt;subtype&gt;400&lt;/subtype&gt;&lt;endpage&gt;1741&lt;/endpage&gt;&lt;bundle&gt;&lt;publication&gt;&lt;title&gt;Journal of Molecular Biology&lt;/title&gt;&lt;type&gt;-100&lt;/type&gt;&lt;subtype&gt;-100&lt;/subtype&gt;&lt;uuid&gt;1CA0713A-00A6-42E0-AD24-F3FB468831CB&lt;/uuid&gt;&lt;/publication&gt;&lt;/bundle&gt;&lt;authors&gt;&lt;author&gt;&lt;firstName&gt;Daniel&lt;/firstName&gt;&lt;lastName&gt;Papinski&lt;/lastName&gt;&lt;/author&gt;&lt;author&gt;&lt;firstName&gt;Claudine&lt;/firstName&gt;&lt;lastName&gt;Kraft&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4</w:t>
      </w:r>
      <w:r w:rsidR="00930122">
        <w:rPr>
          <w:rFonts w:ascii="Arial" w:hAnsi="Arial"/>
          <w:sz w:val="22"/>
          <w:lang w:val="en-US"/>
        </w:rPr>
        <w:fldChar w:fldCharType="end"/>
      </w:r>
      <w:r>
        <w:rPr>
          <w:rFonts w:ascii="Arial" w:hAnsi="Arial"/>
          <w:sz w:val="22"/>
          <w:lang w:val="en-US"/>
        </w:rPr>
        <w:t xml:space="preserve">. Both are </w:t>
      </w:r>
      <w:r w:rsidR="009E27F9">
        <w:rPr>
          <w:rFonts w:ascii="Arial" w:hAnsi="Arial"/>
          <w:sz w:val="22"/>
          <w:lang w:val="en-US"/>
        </w:rPr>
        <w:t>required to</w:t>
      </w:r>
      <w:r>
        <w:rPr>
          <w:rFonts w:ascii="Arial" w:hAnsi="Arial"/>
          <w:sz w:val="22"/>
          <w:lang w:val="en-US"/>
        </w:rPr>
        <w:t xml:space="preserve"> </w:t>
      </w:r>
      <w:r w:rsidR="009E27F9">
        <w:rPr>
          <w:rFonts w:ascii="Arial" w:hAnsi="Arial"/>
          <w:sz w:val="22"/>
          <w:lang w:val="en-US"/>
        </w:rPr>
        <w:t xml:space="preserve">start the formation of </w:t>
      </w:r>
      <w:r>
        <w:rPr>
          <w:rFonts w:ascii="Arial" w:hAnsi="Arial"/>
          <w:sz w:val="22"/>
          <w:lang w:val="en-US"/>
        </w:rPr>
        <w:t>autophagic membrane sacks that capture cytoplasmic cargo such as protein aggregates</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9954EF41-E35B-4E61-9E7B-AE7F97DFFED5&lt;/uuid&gt;&lt;priority&gt;0&lt;/priority&gt;&lt;publications&gt;&lt;publication&gt;&lt;publication_date&gt;99201604221200000000222000&lt;/publication_date&gt;&lt;startpage&gt;1&lt;/startpage&gt;&lt;doi&gt;10.1080/15384101.2016.1176400&lt;/doi&gt;&lt;institution&gt;a The Francis Crick Institute, Molecular Cell Biology of Autophagy, Lincoln's Inn Fields Laboratories , Lincoln's Inn Fields, London , UK.&lt;/institution&gt;&lt;title&gt;TBC1D14 and TRAPP - Regulating autophagy through ATG9.&lt;/title&gt;&lt;uuid&gt;88F94909-B264-4E93-AE14-0DD23BA3B46B&lt;/uuid&gt;&lt;subtype&gt;400&lt;/subtype&gt;&lt;endpage&gt;2&lt;/endpage&gt;&lt;type&gt;400&lt;/type&gt;&lt;url&gt;http://www.tandfonline.com/doi/full/10.1080/15384101.2016.1176400&lt;/url&gt;&lt;bundle&gt;&lt;publication&gt;&lt;title&gt;Cell Cycle&lt;/title&gt;&lt;type&gt;-100&lt;/type&gt;&lt;subtype&gt;-100&lt;/subtype&gt;&lt;uuid&gt;050A03CD-1E6C-4619-B170-FEDA76726686&lt;/uuid&gt;&lt;/publication&gt;&lt;/bundle&gt;&lt;authors&gt;&lt;author&gt;&lt;firstName&gt;Christopher&lt;/firstName&gt;&lt;middleNames&gt;A&lt;/middleNames&gt;&lt;lastName&gt;Lamb&lt;/lastName&gt;&lt;/author&gt;&lt;author&gt;&lt;firstName&gt;Sharon&lt;/firstName&gt;&lt;middleNames&gt;A&lt;/middleNames&gt;&lt;lastName&gt;Tooze&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5</w:t>
      </w:r>
      <w:r w:rsidR="00930122">
        <w:rPr>
          <w:rFonts w:ascii="Arial" w:hAnsi="Arial"/>
          <w:sz w:val="22"/>
          <w:lang w:val="en-US"/>
        </w:rPr>
        <w:fldChar w:fldCharType="end"/>
      </w:r>
      <w:r>
        <w:rPr>
          <w:rFonts w:ascii="Arial" w:hAnsi="Arial"/>
          <w:sz w:val="22"/>
          <w:lang w:val="en-US"/>
        </w:rPr>
        <w:t xml:space="preserve">. </w:t>
      </w:r>
    </w:p>
    <w:p w14:paraId="1838A797" w14:textId="77777777" w:rsidR="002E03A2" w:rsidRDefault="002A6ABD" w:rsidP="007B079D">
      <w:pPr>
        <w:jc w:val="both"/>
        <w:rPr>
          <w:rFonts w:ascii="Arial" w:hAnsi="Arial"/>
          <w:sz w:val="22"/>
          <w:lang w:val="en-US"/>
        </w:rPr>
      </w:pPr>
      <w:r>
        <w:rPr>
          <w:rFonts w:ascii="Arial" w:hAnsi="Arial"/>
          <w:sz w:val="22"/>
          <w:lang w:val="en-US"/>
        </w:rPr>
        <w:t>We have previously studied the process in yeast a</w:t>
      </w:r>
      <w:r w:rsidR="009E27F9">
        <w:rPr>
          <w:rFonts w:ascii="Arial" w:hAnsi="Arial"/>
          <w:sz w:val="22"/>
          <w:lang w:val="en-US"/>
        </w:rPr>
        <w:t>nd found that the yeast homolog</w:t>
      </w:r>
      <w:r>
        <w:rPr>
          <w:rFonts w:ascii="Arial" w:hAnsi="Arial"/>
          <w:sz w:val="22"/>
          <w:lang w:val="en-US"/>
        </w:rPr>
        <w:t xml:space="preserve"> of ULK1 </w:t>
      </w:r>
      <w:r w:rsidR="009E27F9">
        <w:rPr>
          <w:rFonts w:ascii="Arial" w:hAnsi="Arial"/>
          <w:sz w:val="22"/>
          <w:lang w:val="en-US"/>
        </w:rPr>
        <w:t xml:space="preserve">recruits small membrane </w:t>
      </w:r>
      <w:r>
        <w:rPr>
          <w:rFonts w:ascii="Arial" w:hAnsi="Arial"/>
          <w:sz w:val="22"/>
          <w:lang w:val="en-US"/>
        </w:rPr>
        <w:t>vesicles</w:t>
      </w:r>
      <w:r w:rsidR="009E27F9">
        <w:rPr>
          <w:rFonts w:ascii="Arial" w:hAnsi="Arial"/>
          <w:sz w:val="22"/>
          <w:lang w:val="en-US"/>
        </w:rPr>
        <w:t xml:space="preserve"> that contain the yeast homolog of ATG9</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E303ECBA-05FB-4080-8B84-71A1B59AC89D&lt;/uuid&gt;&lt;priority&gt;0&lt;/priority&gt;&lt;publications&gt;&lt;publication&gt;&lt;uuid&gt;52B4F088-A20D-443B-BD0A-10680C91D19A&lt;/uuid&gt;&lt;volume&gt;7&lt;/volume&gt;&lt;accepted_date&gt;99201511291200000000222000&lt;/accepted_date&gt;&lt;doi&gt;10.1038/ncomms10338&lt;/doi&gt;&lt;startpage&gt;10338&lt;/startpage&gt;&lt;publication_date&gt;99201601121200000000222000&lt;/publication_date&gt;&lt;url&gt;http://www.nature.com/doifinder/10.1038/ncomms10338&lt;/url&gt;&lt;type&gt;400&lt;/type&gt;&lt;title&gt;The Atg1–kinase complex tethers Atg9-vesicles to initiate autophagy&lt;/title&gt;&lt;publisher&gt;Nature Publishing Group&lt;/publisher&gt;&lt;submission_date&gt;99201508031200000000222000&lt;/submission_date&gt;&lt;institution&gt;Molecular Membrane and Organelle Biology, Max Planck Institute of Biochemistry, Am Klopferspitz 18, Martinsried 82152, Germany.&lt;/institution&gt;&lt;subtype&gt;400&lt;/subtype&gt;&lt;bundle&gt;&lt;publication&gt;&lt;url&gt;http://www.nature.com&lt;/url&gt;&lt;title&gt;Nature communications&lt;/title&gt;&lt;type&gt;-100&lt;/type&gt;&lt;subtype&gt;-100&lt;/subtype&gt;&lt;uuid&gt;8DE69549-4802-49FC-B5F0-911165439AF1&lt;/uuid&gt;&lt;/publication&gt;&lt;/bundle&gt;&lt;authors&gt;&lt;author&gt;&lt;firstName&gt;Yijian&lt;/firstName&gt;&lt;lastName&gt;Rao&lt;/lastName&gt;&lt;/author&gt;&lt;author&gt;&lt;firstName&gt;Marco&lt;/firstName&gt;&lt;middleNames&gt;G&lt;/middleNames&gt;&lt;lastName&gt;Perna&lt;/lastName&gt;&lt;/author&gt;&lt;author&gt;&lt;firstName&gt;Benjamin&lt;/firstName&gt;&lt;lastName&gt;Hofmann&lt;/lastName&gt;&lt;/author&gt;&lt;author&gt;&lt;firstName&gt;Viola&lt;/firstName&gt;&lt;lastName&gt;Beier&lt;/lastName&gt;&lt;/author&gt;&lt;author&gt;&lt;firstName&gt;Thomas&lt;/firstName&gt;&lt;lastName&gt;Wollert&lt;/lastName&gt;&lt;/author&gt;&lt;/authors&gt;&lt;/publication&gt;&lt;publication&gt;&lt;uuid&gt;F8AD10C7-EDBC-45CD-867F-3504BF9098BA&lt;/uuid&gt;&lt;volume&gt;13&lt;/volume&gt;&lt;doi&gt;10.1080/15548627.2016.1276678&lt;/doi&gt;&lt;startpage&gt;0&lt;/startpage&gt;&lt;publication_date&gt;99201701251200000000222000&lt;/publication_date&gt;&lt;url&gt;https://www.tandfonline.com/doi/full/10.1080/15548627.2016.1276678&lt;/url&gt;&lt;type&gt;400&lt;/type&gt;&lt;title&gt;Passing membranes to autophagy: Unconventional membrane tethering by Atg17.&lt;/title&gt;&lt;publisher&gt;Taylor &amp;amp; Francis&lt;/publisher&gt;&lt;institution&gt;a Molecular Membrane and Organelle Biology, Max Planck Institute of Biochemistry , Am Klopferspitz 18, 82152 Martinsried , Germany.&lt;/institution&gt;&lt;number&gt;3&lt;/number&gt;&lt;subtype&gt;400&lt;/subtype&gt;&lt;endpage&gt;00&lt;/endpage&gt;&lt;bundle&gt;&lt;publication&gt;&lt;publisher&gt;Landes Bioscience&lt;/publisher&gt;&lt;url&gt;https://www.landesbioscience.com&lt;/url&gt;&lt;title&gt;Autophagy&lt;/title&gt;&lt;type&gt;-100&lt;/type&gt;&lt;subtype&gt;-100&lt;/subtype&gt;&lt;uuid&gt;552FB9E8-E692-4B71-97FA-4BA80375D3B4&lt;/uuid&gt;&lt;/publication&gt;&lt;/bundle&gt;&lt;authors&gt;&lt;author&gt;&lt;firstName&gt;Nena&lt;/firstName&gt;&lt;lastName&gt;Matscheko&lt;/lastName&gt;&lt;/author&gt;&lt;author&gt;&lt;firstName&gt;Peter&lt;/firstName&gt;&lt;lastName&gt;Mayrhofer&lt;/lastName&gt;&lt;/author&gt;&lt;author&gt;&lt;firstName&gt;Thomas&lt;/firstName&gt;&lt;lastName&gt;Wollert&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6,7</w:t>
      </w:r>
      <w:r w:rsidR="00930122">
        <w:rPr>
          <w:rFonts w:ascii="Arial" w:hAnsi="Arial"/>
          <w:sz w:val="22"/>
          <w:lang w:val="en-US"/>
        </w:rPr>
        <w:fldChar w:fldCharType="end"/>
      </w:r>
      <w:r w:rsidR="009E27F9">
        <w:rPr>
          <w:rFonts w:ascii="Arial" w:hAnsi="Arial"/>
          <w:sz w:val="22"/>
          <w:lang w:val="en-US"/>
        </w:rPr>
        <w:t>. This step is crucial to initiate</w:t>
      </w:r>
      <w:r>
        <w:rPr>
          <w:rFonts w:ascii="Arial" w:hAnsi="Arial"/>
          <w:sz w:val="22"/>
          <w:lang w:val="en-US"/>
        </w:rPr>
        <w:t xml:space="preserve"> fusion</w:t>
      </w:r>
      <w:r w:rsidR="009E27F9">
        <w:rPr>
          <w:rFonts w:ascii="Arial" w:hAnsi="Arial"/>
          <w:sz w:val="22"/>
          <w:lang w:val="en-US"/>
        </w:rPr>
        <w:t xml:space="preserve"> of ATG9-vesicles </w:t>
      </w:r>
      <w:r w:rsidR="00E732E0">
        <w:rPr>
          <w:rFonts w:ascii="Arial" w:hAnsi="Arial"/>
          <w:sz w:val="22"/>
          <w:lang w:val="en-US"/>
        </w:rPr>
        <w:t>that results in the formation of</w:t>
      </w:r>
      <w:r>
        <w:rPr>
          <w:rFonts w:ascii="Arial" w:hAnsi="Arial"/>
          <w:sz w:val="22"/>
          <w:lang w:val="en-US"/>
        </w:rPr>
        <w:t xml:space="preserve"> autophagic membrane sacks</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342AA05A-BDE5-441E-9E42-8E944F3F3C8B&lt;/uuid&gt;&lt;priority&gt;0&lt;/priority&gt;&lt;publications&gt;&lt;publication&gt;&lt;volume&gt;3&lt;/volume&gt;&lt;number&gt;1&lt;/number&gt;&lt;subtitle&gt;Autophagy&lt;/subtitle&gt;&lt;startpage&gt;54&lt;/startpage&gt;&lt;title&gt;Atg9 trafficking in mammalian cells&lt;/title&gt;&lt;uuid&gt;971E01FD-77F6-4760-8E6D-0E5896325F47&lt;/uuid&gt;&lt;subtype&gt;400&lt;/subtype&gt;&lt;endpage&gt;56&lt;/endpage&gt;&lt;type&gt;400&lt;/type&gt;&lt;citekey&gt;Webber:2007ux&lt;/citekey&gt;&lt;publication_date&gt;99200700001200000000200000&lt;/publication_date&gt;&lt;bundle&gt;&lt;publication&gt;&lt;publisher&gt;Landes Bioscience&lt;/publisher&gt;&lt;url&gt;https://www.landesbioscience.com&lt;/url&gt;&lt;title&gt;Autophagy&lt;/title&gt;&lt;type&gt;-100&lt;/type&gt;&lt;subtype&gt;-100&lt;/subtype&gt;&lt;uuid&gt;552FB9E8-E692-4B71-97FA-4BA80375D3B4&lt;/uuid&gt;&lt;/publication&gt;&lt;/bundle&gt;&lt;authors&gt;&lt;author&gt;&lt;firstName&gt;J. L.&lt;/firstName&gt;&lt;lastName&gt;Webber&lt;/lastName&gt;&lt;/author&gt;&lt;author&gt;&lt;firstName&gt;A&lt;/firstName&gt;&lt;middleNames&gt;R J&lt;/middleNames&gt;&lt;lastName&gt;Young&lt;/lastName&gt;&lt;/author&gt;&lt;author&gt;&lt;firstName&gt;S. A.&lt;/firstName&gt;&lt;lastName&gt;Tooze&lt;/lastName&gt;&lt;/author&gt;&lt;/authors&gt;&lt;/publication&gt;&lt;/publications&gt;&lt;cites&gt;&lt;/cites&gt;&lt;/citation&gt;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8</w:t>
      </w:r>
      <w:r w:rsidR="00930122">
        <w:rPr>
          <w:rFonts w:ascii="Arial" w:hAnsi="Arial"/>
          <w:sz w:val="22"/>
          <w:lang w:val="en-US"/>
        </w:rPr>
        <w:fldChar w:fldCharType="end"/>
      </w:r>
      <w:r>
        <w:rPr>
          <w:rFonts w:ascii="Arial" w:hAnsi="Arial"/>
          <w:sz w:val="22"/>
          <w:lang w:val="en-US"/>
        </w:rPr>
        <w:t xml:space="preserve">. </w:t>
      </w:r>
      <w:r w:rsidR="002E03A2">
        <w:rPr>
          <w:rFonts w:ascii="Arial" w:hAnsi="Arial"/>
          <w:sz w:val="22"/>
          <w:lang w:val="en-US"/>
        </w:rPr>
        <w:t xml:space="preserve">Our unique approach of combining in vitro reconstitutions and in vivo experiments revealed a dedicated regulatory mechanism that defines the nature of cargo captured by </w:t>
      </w:r>
      <w:r w:rsidR="009E27F9">
        <w:rPr>
          <w:rFonts w:ascii="Arial" w:hAnsi="Arial"/>
          <w:sz w:val="22"/>
          <w:lang w:val="en-US"/>
        </w:rPr>
        <w:t xml:space="preserve">autophagic </w:t>
      </w:r>
      <w:r w:rsidR="002E03A2">
        <w:rPr>
          <w:rFonts w:ascii="Arial" w:hAnsi="Arial"/>
          <w:sz w:val="22"/>
          <w:lang w:val="en-US"/>
        </w:rPr>
        <w:t xml:space="preserve">membranes and how </w:t>
      </w:r>
      <w:r w:rsidR="00463B09">
        <w:rPr>
          <w:rFonts w:ascii="Arial" w:hAnsi="Arial"/>
          <w:sz w:val="22"/>
          <w:lang w:val="en-US"/>
        </w:rPr>
        <w:t xml:space="preserve">the components of the yeast ULK1 complex are working together to initiate autophagy. </w:t>
      </w:r>
      <w:r w:rsidR="009E27F9">
        <w:rPr>
          <w:rFonts w:ascii="Arial" w:hAnsi="Arial"/>
          <w:sz w:val="22"/>
          <w:lang w:val="en-US"/>
        </w:rPr>
        <w:t>However, a</w:t>
      </w:r>
      <w:r w:rsidR="00463B09">
        <w:rPr>
          <w:rFonts w:ascii="Arial" w:hAnsi="Arial"/>
          <w:sz w:val="22"/>
          <w:lang w:val="en-US"/>
        </w:rPr>
        <w:t>lthough most components of the autophagic core machinery are highly conserved</w:t>
      </w:r>
      <w:r w:rsidR="009E27F9">
        <w:rPr>
          <w:rFonts w:ascii="Arial" w:hAnsi="Arial"/>
          <w:sz w:val="22"/>
          <w:lang w:val="en-US"/>
        </w:rPr>
        <w:t xml:space="preserve"> from yeast to humans</w:t>
      </w:r>
      <w:r w:rsidR="00463B09">
        <w:rPr>
          <w:rFonts w:ascii="Arial" w:hAnsi="Arial"/>
          <w:sz w:val="22"/>
          <w:lang w:val="en-US"/>
        </w:rPr>
        <w:t xml:space="preserve">, a significant difference in the molecular composition of yeast and human ULK1 exists. This suggests that autophagy initiation in yeast and humans are not immediately related. We thus aim to investigate, how autophagy is initiated in human cells and how this process can be modulated to treat </w:t>
      </w:r>
      <w:proofErr w:type="spellStart"/>
      <w:r w:rsidR="00463B09">
        <w:rPr>
          <w:rFonts w:ascii="Arial" w:hAnsi="Arial"/>
          <w:sz w:val="22"/>
          <w:lang w:val="en-US"/>
        </w:rPr>
        <w:t>neudegenerative</w:t>
      </w:r>
      <w:proofErr w:type="spellEnd"/>
      <w:r w:rsidR="00463B09">
        <w:rPr>
          <w:rFonts w:ascii="Arial" w:hAnsi="Arial"/>
          <w:sz w:val="22"/>
          <w:lang w:val="en-US"/>
        </w:rPr>
        <w:t xml:space="preserve"> disorders in patients.  </w:t>
      </w:r>
    </w:p>
    <w:p w14:paraId="508204E0" w14:textId="77777777" w:rsidR="00463B09" w:rsidRDefault="002A6ABD" w:rsidP="007B079D">
      <w:pPr>
        <w:jc w:val="both"/>
        <w:rPr>
          <w:rFonts w:ascii="Arial" w:hAnsi="Arial"/>
          <w:sz w:val="22"/>
          <w:lang w:val="en-US"/>
        </w:rPr>
      </w:pPr>
      <w:r>
        <w:rPr>
          <w:rFonts w:ascii="Arial" w:hAnsi="Arial"/>
          <w:sz w:val="22"/>
          <w:lang w:val="en-US"/>
        </w:rPr>
        <w:t>In the proposed project, we will recombinant</w:t>
      </w:r>
      <w:r w:rsidR="00CB2841">
        <w:rPr>
          <w:rFonts w:ascii="Arial" w:hAnsi="Arial"/>
          <w:sz w:val="22"/>
          <w:lang w:val="en-US"/>
        </w:rPr>
        <w:t>ly</w:t>
      </w:r>
      <w:r>
        <w:rPr>
          <w:rFonts w:ascii="Arial" w:hAnsi="Arial"/>
          <w:sz w:val="22"/>
          <w:lang w:val="en-US"/>
        </w:rPr>
        <w:t xml:space="preserve"> express and purify the components of the ULK1 complex and ATG9 to reconstitute this key step in the test tube.</w:t>
      </w:r>
      <w:r w:rsidR="00463B09">
        <w:rPr>
          <w:rFonts w:ascii="Arial" w:hAnsi="Arial"/>
          <w:sz w:val="22"/>
          <w:lang w:val="en-US"/>
        </w:rPr>
        <w:t xml:space="preserve"> We will </w:t>
      </w:r>
      <w:r w:rsidR="009E27F9">
        <w:rPr>
          <w:rFonts w:ascii="Arial" w:hAnsi="Arial"/>
          <w:sz w:val="22"/>
          <w:lang w:val="en-US"/>
        </w:rPr>
        <w:t>produce these</w:t>
      </w:r>
      <w:r w:rsidR="00463B09">
        <w:rPr>
          <w:rFonts w:ascii="Arial" w:hAnsi="Arial"/>
          <w:sz w:val="22"/>
          <w:lang w:val="en-US"/>
        </w:rPr>
        <w:t xml:space="preserve"> protein</w:t>
      </w:r>
      <w:r w:rsidR="009E27F9">
        <w:rPr>
          <w:rFonts w:ascii="Arial" w:hAnsi="Arial"/>
          <w:sz w:val="22"/>
          <w:lang w:val="en-US"/>
        </w:rPr>
        <w:t>s by</w:t>
      </w:r>
      <w:r w:rsidR="00463B09">
        <w:rPr>
          <w:rFonts w:ascii="Arial" w:hAnsi="Arial"/>
          <w:sz w:val="22"/>
          <w:lang w:val="en-US"/>
        </w:rPr>
        <w:t xml:space="preserve"> expression in insect cells using </w:t>
      </w:r>
      <w:proofErr w:type="spellStart"/>
      <w:r w:rsidR="00463B09">
        <w:rPr>
          <w:rFonts w:ascii="Arial" w:hAnsi="Arial"/>
          <w:sz w:val="22"/>
          <w:lang w:val="en-US"/>
        </w:rPr>
        <w:t>baculovirus</w:t>
      </w:r>
      <w:proofErr w:type="spellEnd"/>
      <w:r w:rsidR="00463B09">
        <w:rPr>
          <w:rFonts w:ascii="Arial" w:hAnsi="Arial"/>
          <w:sz w:val="22"/>
          <w:lang w:val="en-US"/>
        </w:rPr>
        <w:t xml:space="preserve"> expression systems </w:t>
      </w:r>
      <w:r w:rsidR="009E27F9">
        <w:rPr>
          <w:rFonts w:ascii="Arial" w:hAnsi="Arial"/>
          <w:sz w:val="22"/>
          <w:lang w:val="en-US"/>
        </w:rPr>
        <w:t>or</w:t>
      </w:r>
      <w:r w:rsidR="00463B09">
        <w:rPr>
          <w:rFonts w:ascii="Arial" w:hAnsi="Arial"/>
          <w:sz w:val="22"/>
          <w:lang w:val="en-US"/>
        </w:rPr>
        <w:t xml:space="preserve"> Schneider cells</w:t>
      </w:r>
      <w:r w:rsidR="009E27F9">
        <w:rPr>
          <w:rFonts w:ascii="Arial" w:hAnsi="Arial"/>
          <w:sz w:val="22"/>
          <w:lang w:val="en-US"/>
        </w:rPr>
        <w:t xml:space="preserve"> </w:t>
      </w:r>
      <w:r w:rsidR="00E732E0">
        <w:rPr>
          <w:rFonts w:ascii="Arial" w:hAnsi="Arial"/>
          <w:sz w:val="22"/>
          <w:lang w:val="en-US"/>
        </w:rPr>
        <w:t>or by expression</w:t>
      </w:r>
      <w:r w:rsidR="00463B09">
        <w:rPr>
          <w:rFonts w:ascii="Arial" w:hAnsi="Arial"/>
          <w:sz w:val="22"/>
          <w:lang w:val="en-US"/>
        </w:rPr>
        <w:t xml:space="preserve"> in HEK293 cells. Purification of the single components will be achieved by state of the art </w:t>
      </w:r>
      <w:r w:rsidR="009E27F9">
        <w:rPr>
          <w:rFonts w:ascii="Arial" w:hAnsi="Arial"/>
          <w:sz w:val="22"/>
          <w:lang w:val="en-US"/>
        </w:rPr>
        <w:t xml:space="preserve">purification methods based on </w:t>
      </w:r>
      <w:proofErr w:type="spellStart"/>
      <w:r w:rsidR="009E27F9">
        <w:rPr>
          <w:rFonts w:ascii="Arial" w:hAnsi="Arial"/>
          <w:sz w:val="22"/>
          <w:lang w:val="en-US"/>
        </w:rPr>
        <w:t>Äkta</w:t>
      </w:r>
      <w:proofErr w:type="spellEnd"/>
      <w:r w:rsidR="009E27F9">
        <w:rPr>
          <w:rFonts w:ascii="Arial" w:hAnsi="Arial"/>
          <w:sz w:val="22"/>
          <w:lang w:val="en-US"/>
        </w:rPr>
        <w:t>-HPLC,</w:t>
      </w:r>
      <w:r w:rsidR="006776D3">
        <w:rPr>
          <w:rFonts w:ascii="Arial" w:hAnsi="Arial"/>
          <w:sz w:val="22"/>
          <w:lang w:val="en-US"/>
        </w:rPr>
        <w:t xml:space="preserve"> including affinity-, size exclusion- </w:t>
      </w:r>
      <w:r w:rsidR="00FF14E9">
        <w:rPr>
          <w:rFonts w:ascii="Arial" w:hAnsi="Arial"/>
          <w:sz w:val="22"/>
          <w:lang w:val="en-US"/>
        </w:rPr>
        <w:t xml:space="preserve">and ion exchange chromatography. The activity of single components, </w:t>
      </w:r>
      <w:proofErr w:type="spellStart"/>
      <w:r w:rsidR="00FF14E9">
        <w:rPr>
          <w:rFonts w:ascii="Arial" w:hAnsi="Arial"/>
          <w:sz w:val="22"/>
          <w:lang w:val="en-US"/>
        </w:rPr>
        <w:t>subcomplexes</w:t>
      </w:r>
      <w:proofErr w:type="spellEnd"/>
      <w:r w:rsidR="00FF14E9">
        <w:rPr>
          <w:rFonts w:ascii="Arial" w:hAnsi="Arial"/>
          <w:sz w:val="22"/>
          <w:lang w:val="en-US"/>
        </w:rPr>
        <w:t xml:space="preserve"> and the full </w:t>
      </w:r>
      <w:r w:rsidR="006776D3">
        <w:rPr>
          <w:rFonts w:ascii="Arial" w:hAnsi="Arial"/>
          <w:sz w:val="22"/>
          <w:lang w:val="en-US"/>
        </w:rPr>
        <w:t>ULK1-</w:t>
      </w:r>
      <w:r w:rsidR="00FF14E9">
        <w:rPr>
          <w:rFonts w:ascii="Arial" w:hAnsi="Arial"/>
          <w:sz w:val="22"/>
          <w:lang w:val="en-US"/>
        </w:rPr>
        <w:t>complex on model membranes will be studied in vitro. Therefore, ATG9 will also be expressed and purified and reconstituted in model membranes giving rise to ATG9-vesicles that are mimicking autophagic donor membranes in vivo.</w:t>
      </w:r>
      <w:r w:rsidR="009E27F9">
        <w:rPr>
          <w:rFonts w:ascii="Arial" w:hAnsi="Arial"/>
          <w:sz w:val="22"/>
          <w:lang w:val="en-US"/>
        </w:rPr>
        <w:t xml:space="preserve"> Combining ULK1 components with ATG9-vesicles in vitro will reveal whether the ULK1 complex functions as tethering complex to bring ATG9-vesicles in close proximity</w:t>
      </w:r>
      <w:r w:rsidR="005079E6">
        <w:rPr>
          <w:rFonts w:ascii="Arial" w:hAnsi="Arial"/>
          <w:sz w:val="22"/>
          <w:lang w:val="en-US"/>
        </w:rPr>
        <w:t>. This tethering step is</w:t>
      </w:r>
      <w:r w:rsidR="000C59F1">
        <w:rPr>
          <w:rFonts w:ascii="Arial" w:hAnsi="Arial"/>
          <w:sz w:val="22"/>
          <w:lang w:val="en-US"/>
        </w:rPr>
        <w:t xml:space="preserve"> thought to be</w:t>
      </w:r>
      <w:r w:rsidR="005079E6">
        <w:rPr>
          <w:rFonts w:ascii="Arial" w:hAnsi="Arial"/>
          <w:sz w:val="22"/>
          <w:lang w:val="en-US"/>
        </w:rPr>
        <w:t xml:space="preserve"> required</w:t>
      </w:r>
      <w:r w:rsidR="009E27F9">
        <w:rPr>
          <w:rFonts w:ascii="Arial" w:hAnsi="Arial"/>
          <w:sz w:val="22"/>
          <w:lang w:val="en-US"/>
        </w:rPr>
        <w:t xml:space="preserve"> to stimulate fusion </w:t>
      </w:r>
      <w:r w:rsidR="005079E6">
        <w:rPr>
          <w:rFonts w:ascii="Arial" w:hAnsi="Arial"/>
          <w:sz w:val="22"/>
          <w:lang w:val="en-US"/>
        </w:rPr>
        <w:t>of ATG9-vesicles in order</w:t>
      </w:r>
      <w:r w:rsidR="009E27F9">
        <w:rPr>
          <w:rFonts w:ascii="Arial" w:hAnsi="Arial"/>
          <w:sz w:val="22"/>
          <w:lang w:val="en-US"/>
        </w:rPr>
        <w:t xml:space="preserve"> to generate autophagic membrane</w:t>
      </w:r>
      <w:r w:rsidR="005079E6">
        <w:rPr>
          <w:rFonts w:ascii="Arial" w:hAnsi="Arial"/>
          <w:sz w:val="22"/>
          <w:lang w:val="en-US"/>
        </w:rPr>
        <w:t xml:space="preserve"> </w:t>
      </w:r>
      <w:r w:rsidR="009E27F9">
        <w:rPr>
          <w:rFonts w:ascii="Arial" w:hAnsi="Arial"/>
          <w:sz w:val="22"/>
          <w:lang w:val="en-US"/>
        </w:rPr>
        <w:t>s</w:t>
      </w:r>
      <w:r w:rsidR="005079E6">
        <w:rPr>
          <w:rFonts w:ascii="Arial" w:hAnsi="Arial"/>
          <w:sz w:val="22"/>
          <w:lang w:val="en-US"/>
        </w:rPr>
        <w:t xml:space="preserve">acks that are capable of capturing cytoplasmic material. </w:t>
      </w:r>
      <w:r w:rsidR="009E27F9">
        <w:rPr>
          <w:rFonts w:ascii="Arial" w:hAnsi="Arial"/>
          <w:sz w:val="22"/>
          <w:lang w:val="en-US"/>
        </w:rPr>
        <w:t xml:space="preserve"> </w:t>
      </w:r>
    </w:p>
    <w:p w14:paraId="2701F65A" w14:textId="77777777" w:rsidR="005079E6" w:rsidRDefault="005079E6" w:rsidP="007B079D">
      <w:pPr>
        <w:jc w:val="both"/>
        <w:rPr>
          <w:rFonts w:ascii="Arial" w:hAnsi="Arial"/>
          <w:sz w:val="22"/>
          <w:lang w:val="en-US"/>
        </w:rPr>
      </w:pPr>
      <w:r>
        <w:rPr>
          <w:rFonts w:ascii="Arial" w:hAnsi="Arial"/>
          <w:sz w:val="22"/>
          <w:lang w:val="en-US"/>
        </w:rPr>
        <w:t xml:space="preserve">Our in vivo approach will include </w:t>
      </w:r>
      <w:r w:rsidR="00CB2841">
        <w:rPr>
          <w:rFonts w:ascii="Arial" w:hAnsi="Arial"/>
          <w:sz w:val="22"/>
          <w:lang w:val="en-US"/>
        </w:rPr>
        <w:t xml:space="preserve">genome editing </w:t>
      </w:r>
      <w:r>
        <w:rPr>
          <w:rFonts w:ascii="Arial" w:hAnsi="Arial"/>
          <w:sz w:val="22"/>
          <w:lang w:val="en-US"/>
        </w:rPr>
        <w:t xml:space="preserve">methods (CRISPR-Cas9) </w:t>
      </w:r>
      <w:r w:rsidR="00CB2841">
        <w:rPr>
          <w:rFonts w:ascii="Arial" w:hAnsi="Arial"/>
          <w:sz w:val="22"/>
          <w:lang w:val="en-US"/>
        </w:rPr>
        <w:t xml:space="preserve">to generate </w:t>
      </w:r>
      <w:r>
        <w:rPr>
          <w:rFonts w:ascii="Arial" w:hAnsi="Arial"/>
          <w:sz w:val="22"/>
          <w:lang w:val="en-US"/>
        </w:rPr>
        <w:t>c</w:t>
      </w:r>
      <w:r w:rsidR="00CB2841">
        <w:rPr>
          <w:rFonts w:ascii="Arial" w:hAnsi="Arial"/>
          <w:sz w:val="22"/>
          <w:lang w:val="en-US"/>
        </w:rPr>
        <w:t xml:space="preserve">ells that are deficient </w:t>
      </w:r>
      <w:r w:rsidR="000C59F1">
        <w:rPr>
          <w:rFonts w:ascii="Arial" w:hAnsi="Arial"/>
          <w:sz w:val="22"/>
          <w:lang w:val="en-US"/>
        </w:rPr>
        <w:t>for</w:t>
      </w:r>
      <w:r w:rsidR="00CB2841">
        <w:rPr>
          <w:rFonts w:ascii="Arial" w:hAnsi="Arial"/>
          <w:sz w:val="22"/>
          <w:lang w:val="en-US"/>
        </w:rPr>
        <w:t xml:space="preserve"> </w:t>
      </w:r>
      <w:r>
        <w:rPr>
          <w:rFonts w:ascii="Arial" w:hAnsi="Arial"/>
          <w:sz w:val="22"/>
          <w:lang w:val="en-US"/>
        </w:rPr>
        <w:t>ULK1 complex components</w:t>
      </w:r>
      <w:r w:rsidR="00CB2841">
        <w:rPr>
          <w:rFonts w:ascii="Arial" w:hAnsi="Arial"/>
          <w:sz w:val="22"/>
          <w:lang w:val="en-US"/>
        </w:rPr>
        <w:t xml:space="preserve"> or</w:t>
      </w:r>
      <w:r>
        <w:rPr>
          <w:rFonts w:ascii="Arial" w:hAnsi="Arial"/>
          <w:sz w:val="22"/>
          <w:lang w:val="en-US"/>
        </w:rPr>
        <w:t xml:space="preserve"> ATG9 or</w:t>
      </w:r>
      <w:r w:rsidR="00CB2841">
        <w:rPr>
          <w:rFonts w:ascii="Arial" w:hAnsi="Arial"/>
          <w:sz w:val="22"/>
          <w:lang w:val="en-US"/>
        </w:rPr>
        <w:t xml:space="preserve"> that express fluorescent labeled </w:t>
      </w:r>
      <w:r>
        <w:rPr>
          <w:rFonts w:ascii="Arial" w:hAnsi="Arial"/>
          <w:sz w:val="22"/>
          <w:lang w:val="en-US"/>
        </w:rPr>
        <w:t>protein variants</w:t>
      </w:r>
      <w:r w:rsidR="00CB2841">
        <w:rPr>
          <w:rFonts w:ascii="Arial" w:hAnsi="Arial"/>
          <w:sz w:val="22"/>
          <w:lang w:val="en-US"/>
        </w:rPr>
        <w:t>.</w:t>
      </w:r>
      <w:r w:rsidR="0089757F">
        <w:rPr>
          <w:rFonts w:ascii="Arial" w:hAnsi="Arial"/>
          <w:sz w:val="22"/>
          <w:lang w:val="en-US"/>
        </w:rPr>
        <w:t xml:space="preserve"> </w:t>
      </w:r>
      <w:r w:rsidR="006776D3">
        <w:rPr>
          <w:rFonts w:ascii="Arial" w:hAnsi="Arial"/>
          <w:sz w:val="22"/>
          <w:lang w:val="en-US"/>
        </w:rPr>
        <w:t>W</w:t>
      </w:r>
      <w:r w:rsidR="0089757F">
        <w:rPr>
          <w:rFonts w:ascii="Arial" w:hAnsi="Arial"/>
          <w:sz w:val="22"/>
          <w:lang w:val="en-US"/>
        </w:rPr>
        <w:t>e will perform experiments using neuronal pluripotent stem (NPS) cell, which are obviously much better suited to study neuronal autophagy</w:t>
      </w:r>
      <w:r w:rsidR="006776D3">
        <w:rPr>
          <w:rFonts w:ascii="Arial" w:hAnsi="Arial"/>
          <w:sz w:val="22"/>
          <w:lang w:val="en-US"/>
        </w:rPr>
        <w:t xml:space="preserve"> compared to e.g. HeLa cells</w:t>
      </w:r>
      <w:r w:rsidR="0089757F">
        <w:rPr>
          <w:rFonts w:ascii="Arial" w:hAnsi="Arial"/>
          <w:sz w:val="22"/>
          <w:lang w:val="en-US"/>
        </w:rPr>
        <w:t>. Furthermore,</w:t>
      </w:r>
      <w:r w:rsidR="00CB2841">
        <w:rPr>
          <w:rFonts w:ascii="Arial" w:hAnsi="Arial"/>
          <w:sz w:val="22"/>
          <w:lang w:val="en-US"/>
        </w:rPr>
        <w:t xml:space="preserve"> </w:t>
      </w:r>
      <w:r w:rsidR="0089757F">
        <w:rPr>
          <w:rFonts w:ascii="Arial" w:hAnsi="Arial"/>
          <w:sz w:val="22"/>
          <w:lang w:val="en-US"/>
        </w:rPr>
        <w:t xml:space="preserve">we </w:t>
      </w:r>
      <w:r>
        <w:rPr>
          <w:rFonts w:ascii="Arial" w:hAnsi="Arial"/>
          <w:sz w:val="22"/>
          <w:lang w:val="en-US"/>
        </w:rPr>
        <w:t>will</w:t>
      </w:r>
      <w:r w:rsidR="00CB2841">
        <w:rPr>
          <w:rFonts w:ascii="Arial" w:hAnsi="Arial"/>
          <w:sz w:val="22"/>
          <w:lang w:val="en-US"/>
        </w:rPr>
        <w:t xml:space="preserve"> apply high</w:t>
      </w:r>
      <w:r w:rsidR="0089757F">
        <w:rPr>
          <w:rFonts w:ascii="Arial" w:hAnsi="Arial"/>
          <w:sz w:val="22"/>
          <w:lang w:val="en-US"/>
        </w:rPr>
        <w:t>-</w:t>
      </w:r>
      <w:r w:rsidR="00CB2841">
        <w:rPr>
          <w:rFonts w:ascii="Arial" w:hAnsi="Arial"/>
          <w:sz w:val="22"/>
          <w:lang w:val="en-US"/>
        </w:rPr>
        <w:t>resolution fluorescent microscopy and biophysical methods involving fluorescent lifetime imaging (</w:t>
      </w:r>
      <w:r w:rsidR="00CB2841" w:rsidRPr="00CB2841">
        <w:rPr>
          <w:rFonts w:ascii="Arial" w:hAnsi="Arial"/>
          <w:b/>
          <w:sz w:val="22"/>
          <w:lang w:val="en-US"/>
        </w:rPr>
        <w:t>FLIM</w:t>
      </w:r>
      <w:r w:rsidR="00CB2841">
        <w:rPr>
          <w:rFonts w:ascii="Arial" w:hAnsi="Arial"/>
          <w:sz w:val="22"/>
          <w:lang w:val="en-US"/>
        </w:rPr>
        <w:t>), fluorescent resonance energy transfer (</w:t>
      </w:r>
      <w:r w:rsidR="00CB2841" w:rsidRPr="00CB2841">
        <w:rPr>
          <w:rFonts w:ascii="Arial" w:hAnsi="Arial"/>
          <w:b/>
          <w:sz w:val="22"/>
          <w:lang w:val="en-US"/>
        </w:rPr>
        <w:t>F</w:t>
      </w:r>
      <w:r w:rsidR="00CB2841">
        <w:rPr>
          <w:rFonts w:ascii="Arial" w:hAnsi="Arial"/>
          <w:b/>
          <w:sz w:val="22"/>
          <w:lang w:val="en-US"/>
        </w:rPr>
        <w:t>RET</w:t>
      </w:r>
      <w:r w:rsidR="00CB2841">
        <w:rPr>
          <w:rFonts w:ascii="Arial" w:hAnsi="Arial"/>
          <w:sz w:val="22"/>
          <w:lang w:val="en-US"/>
        </w:rPr>
        <w:t xml:space="preserve">) and fluorescent recovery after </w:t>
      </w:r>
      <w:proofErr w:type="spellStart"/>
      <w:r w:rsidR="00CB2841">
        <w:rPr>
          <w:rFonts w:ascii="Arial" w:hAnsi="Arial"/>
          <w:sz w:val="22"/>
          <w:lang w:val="en-US"/>
        </w:rPr>
        <w:t>photobleaching</w:t>
      </w:r>
      <w:proofErr w:type="spellEnd"/>
      <w:r w:rsidR="00CB2841">
        <w:rPr>
          <w:rFonts w:ascii="Arial" w:hAnsi="Arial"/>
          <w:sz w:val="22"/>
          <w:lang w:val="en-US"/>
        </w:rPr>
        <w:t xml:space="preserve"> (</w:t>
      </w:r>
      <w:r w:rsidR="00CB2841" w:rsidRPr="00CB2841">
        <w:rPr>
          <w:rFonts w:ascii="Arial" w:hAnsi="Arial"/>
          <w:b/>
          <w:sz w:val="22"/>
          <w:lang w:val="en-US"/>
        </w:rPr>
        <w:t>F</w:t>
      </w:r>
      <w:r w:rsidR="00CB2841">
        <w:rPr>
          <w:rFonts w:ascii="Arial" w:hAnsi="Arial"/>
          <w:b/>
          <w:sz w:val="22"/>
          <w:lang w:val="en-US"/>
        </w:rPr>
        <w:t>RAP</w:t>
      </w:r>
      <w:r w:rsidR="00CB2841">
        <w:rPr>
          <w:rFonts w:ascii="Arial" w:hAnsi="Arial"/>
          <w:sz w:val="22"/>
          <w:lang w:val="en-US"/>
        </w:rPr>
        <w:t xml:space="preserve">) in human cells as well as in vitro using our reconstitution approaches. </w:t>
      </w:r>
      <w:r w:rsidR="0089757F">
        <w:rPr>
          <w:rFonts w:ascii="Arial" w:hAnsi="Arial"/>
          <w:sz w:val="22"/>
          <w:lang w:val="en-US"/>
        </w:rPr>
        <w:t xml:space="preserve">We will take characterization of autophagy-initiation to an even more complex level by initiating differentiation of NPS cells into different types of neuronal cells, including neurons, glia cells and astrocytes in order to investigate which cell type is most vulnerable to defects in autophagy initiation.  </w:t>
      </w:r>
    </w:p>
    <w:p w14:paraId="115492BF" w14:textId="77777777" w:rsidR="00DE6622" w:rsidRDefault="00CB2841" w:rsidP="007B079D">
      <w:pPr>
        <w:jc w:val="both"/>
        <w:rPr>
          <w:rFonts w:ascii="Arial" w:hAnsi="Arial"/>
          <w:sz w:val="22"/>
          <w:lang w:val="en-US"/>
        </w:rPr>
      </w:pPr>
      <w:r>
        <w:rPr>
          <w:rFonts w:ascii="Arial" w:hAnsi="Arial"/>
          <w:sz w:val="22"/>
          <w:lang w:val="en-US"/>
        </w:rPr>
        <w:t>This unique combination</w:t>
      </w:r>
      <w:r w:rsidR="00930122">
        <w:rPr>
          <w:rFonts w:ascii="Arial" w:hAnsi="Arial"/>
          <w:sz w:val="22"/>
          <w:lang w:val="en-US"/>
        </w:rPr>
        <w:fldChar w:fldCharType="begin"/>
      </w:r>
      <w:r w:rsidR="006776D3">
        <w:rPr>
          <w:rFonts w:ascii="Arial" w:hAnsi="Arial"/>
          <w:sz w:val="22"/>
          <w:lang w:val="en-US"/>
        </w:rPr>
        <w:instrText xml:space="preserve"> ADDIN PAPERS2_CITATIONS &lt;citation&gt;&lt;uuid&gt;93E3D375-2D77-4C5F-AB1F-6BD8244389BF&lt;/uuid&gt;&lt;priority&gt;0&lt;/priority&gt;&lt;publications&gt;&lt;publication&gt;&lt;uuid&gt;A90EA441-C2D3-41F2-A26F-8A7C1E93DB10&lt;/uuid&gt;&lt;volume&gt;283&lt;/volume&gt;&lt;accepted_date&gt;99201601141200000000222000&lt;/accepted_date&gt;&lt;doi&gt;10.1111/febs.13661&lt;/doi&gt;&lt;startpage&gt;n/a&lt;/startpage&gt;&lt;revision_date&gt;99201512301200000000222000&lt;/revision_date&gt;&lt;publication_date&gt;99201601211200000000222000&lt;/publication_date&gt;&lt;url&gt;http://doi.wiley.com/10.1111/febs.13661&lt;/url&gt;&lt;type&gt;400&lt;/type&gt;&lt;title&gt;Autophagy in the test tube In vitro reconstitution of aspects of autophagosome biogenesis.&lt;/title&gt;&lt;submission_date&gt;99201511191200000000222000&lt;/submission_date&gt;&lt;number&gt;11&lt;/number&gt;&lt;institution&gt;Molecular Membrane and Organelle Biology, Max Planck Institute of Biochemistry, Am Klopferspitz 18, 82152, Martinsried, Germany.&lt;/institution&gt;&lt;subtype&gt;400&lt;/subtype&gt;&lt;endpage&gt;n/a&lt;/endpage&gt;&lt;bundle&gt;&lt;publication&gt;&lt;title&gt;The FEBS journal&lt;/title&gt;&lt;type&gt;-100&lt;/type&gt;&lt;subtype&gt;-100&lt;/subtype&gt;&lt;uuid&gt;03B99883-E6ED-4721-BF87-C9FE8EAE1704&lt;/uuid&gt;&lt;/publication&gt;&lt;/bundle&gt;&lt;authors&gt;&lt;author&gt;&lt;firstName&gt;Yijian&lt;/firstName&gt;&lt;lastName&gt;Rao&lt;/lastName&gt;&lt;/author&gt;&lt;author&gt;&lt;firstName&gt;Nena&lt;/firstName&gt;&lt;lastName&gt;Matscheko&lt;/lastName&gt;&lt;/author&gt;&lt;author&gt;&lt;firstName&gt;Thomas&lt;/firstName&gt;&lt;lastName&gt;Wollert&lt;/lastName&gt;&lt;/author&gt;&lt;/authors&gt;&lt;/publication&gt;&lt;/publications&gt;&lt;cites&gt;&lt;/cites&gt;&lt;/citation&gt;</w:instrText>
      </w:r>
      <w:r w:rsidR="00930122">
        <w:rPr>
          <w:rFonts w:ascii="Arial" w:hAnsi="Arial"/>
          <w:sz w:val="22"/>
          <w:lang w:val="en-US"/>
        </w:rPr>
        <w:fldChar w:fldCharType="separate"/>
      </w:r>
      <w:r w:rsidR="006776D3">
        <w:rPr>
          <w:rFonts w:ascii="Arial" w:hAnsi="Arial" w:cs="Arial"/>
          <w:sz w:val="22"/>
          <w:szCs w:val="22"/>
          <w:vertAlign w:val="superscript"/>
          <w:lang w:val="en-US" w:eastAsia="en-US"/>
        </w:rPr>
        <w:t>9</w:t>
      </w:r>
      <w:r w:rsidR="00930122">
        <w:rPr>
          <w:rFonts w:ascii="Arial" w:hAnsi="Arial"/>
          <w:sz w:val="22"/>
          <w:lang w:val="en-US"/>
        </w:rPr>
        <w:fldChar w:fldCharType="end"/>
      </w:r>
      <w:r>
        <w:rPr>
          <w:rFonts w:ascii="Arial" w:hAnsi="Arial"/>
          <w:sz w:val="22"/>
          <w:lang w:val="en-US"/>
        </w:rPr>
        <w:t xml:space="preserve"> of cutting edge methods </w:t>
      </w:r>
      <w:r w:rsidR="0089757F">
        <w:rPr>
          <w:rFonts w:ascii="Arial" w:hAnsi="Arial"/>
          <w:sz w:val="22"/>
          <w:lang w:val="en-US"/>
        </w:rPr>
        <w:t xml:space="preserve">will </w:t>
      </w:r>
      <w:r>
        <w:rPr>
          <w:rFonts w:ascii="Arial" w:hAnsi="Arial"/>
          <w:sz w:val="22"/>
          <w:lang w:val="en-US"/>
        </w:rPr>
        <w:t xml:space="preserve">allow us to </w:t>
      </w:r>
      <w:r w:rsidR="0089757F">
        <w:rPr>
          <w:rFonts w:ascii="Arial" w:hAnsi="Arial"/>
          <w:sz w:val="22"/>
          <w:lang w:val="en-US"/>
        </w:rPr>
        <w:t>reveal</w:t>
      </w:r>
      <w:r>
        <w:rPr>
          <w:rFonts w:ascii="Arial" w:hAnsi="Arial"/>
          <w:sz w:val="22"/>
          <w:lang w:val="en-US"/>
        </w:rPr>
        <w:t xml:space="preserve"> how autophagy is initiated and why </w:t>
      </w:r>
      <w:r w:rsidR="00E101BC">
        <w:rPr>
          <w:rFonts w:ascii="Arial" w:hAnsi="Arial"/>
          <w:sz w:val="22"/>
          <w:lang w:val="en-US"/>
        </w:rPr>
        <w:t xml:space="preserve">reduced autophagic flux as a result of reduced initiation of autophagy leads to the onset of </w:t>
      </w:r>
      <w:proofErr w:type="spellStart"/>
      <w:r w:rsidR="00E101BC">
        <w:rPr>
          <w:rFonts w:ascii="Arial" w:hAnsi="Arial"/>
          <w:sz w:val="22"/>
          <w:lang w:val="en-US"/>
        </w:rPr>
        <w:t>neudegenerative</w:t>
      </w:r>
      <w:proofErr w:type="spellEnd"/>
      <w:r w:rsidR="00E101BC">
        <w:rPr>
          <w:rFonts w:ascii="Arial" w:hAnsi="Arial"/>
          <w:sz w:val="22"/>
          <w:lang w:val="en-US"/>
        </w:rPr>
        <w:t xml:space="preserve"> disorders</w:t>
      </w:r>
      <w:r>
        <w:rPr>
          <w:rFonts w:ascii="Arial" w:hAnsi="Arial"/>
          <w:sz w:val="22"/>
          <w:lang w:val="en-US"/>
        </w:rPr>
        <w:t>.</w:t>
      </w:r>
      <w:r w:rsidR="00E101BC">
        <w:rPr>
          <w:rFonts w:ascii="Arial" w:hAnsi="Arial"/>
          <w:sz w:val="22"/>
          <w:lang w:val="en-US"/>
        </w:rPr>
        <w:t xml:space="preserve"> </w:t>
      </w:r>
    </w:p>
    <w:p w14:paraId="748E57C4" w14:textId="77777777" w:rsidR="006776D3" w:rsidRDefault="006776D3" w:rsidP="007B079D">
      <w:pPr>
        <w:jc w:val="both"/>
        <w:rPr>
          <w:rFonts w:ascii="Arial" w:hAnsi="Arial"/>
          <w:sz w:val="22"/>
          <w:lang w:val="en-US"/>
        </w:rPr>
      </w:pPr>
    </w:p>
    <w:p w14:paraId="13C9E4C1" w14:textId="77777777" w:rsidR="006776D3" w:rsidRDefault="006776D3" w:rsidP="007B079D">
      <w:pPr>
        <w:rPr>
          <w:rFonts w:ascii="Arial" w:hAnsi="Arial"/>
          <w:sz w:val="22"/>
          <w:u w:val="single"/>
          <w:lang w:val="en-US"/>
        </w:rPr>
      </w:pPr>
    </w:p>
    <w:p w14:paraId="43597EFA" w14:textId="77777777" w:rsidR="00DE6622" w:rsidRDefault="00DE6622">
      <w:pPr>
        <w:rPr>
          <w:rFonts w:ascii="Arial" w:hAnsi="Arial"/>
          <w:sz w:val="22"/>
          <w:u w:val="single"/>
          <w:lang w:val="en-US"/>
        </w:rPr>
      </w:pPr>
      <w:r>
        <w:rPr>
          <w:rFonts w:ascii="Arial" w:hAnsi="Arial"/>
          <w:sz w:val="22"/>
          <w:u w:val="single"/>
          <w:lang w:val="en-US"/>
        </w:rPr>
        <w:t>References:</w:t>
      </w:r>
    </w:p>
    <w:p w14:paraId="5B6925DE" w14:textId="77777777" w:rsidR="00DE6622" w:rsidRDefault="00DE6622">
      <w:pPr>
        <w:rPr>
          <w:rFonts w:ascii="Arial" w:hAnsi="Arial"/>
          <w:sz w:val="22"/>
          <w:u w:val="single"/>
          <w:lang w:val="en-US"/>
        </w:rPr>
      </w:pPr>
    </w:p>
    <w:p w14:paraId="6BDEA8D0" w14:textId="77777777" w:rsidR="006776D3" w:rsidRPr="007B079D" w:rsidRDefault="006776D3" w:rsidP="00F92E78">
      <w:pPr>
        <w:widowControl w:val="0"/>
        <w:tabs>
          <w:tab w:val="left" w:pos="480"/>
        </w:tabs>
        <w:autoSpaceDE w:val="0"/>
        <w:autoSpaceDN w:val="0"/>
        <w:adjustRightInd w:val="0"/>
        <w:ind w:left="480" w:hanging="480"/>
        <w:jc w:val="both"/>
        <w:rPr>
          <w:rFonts w:ascii="Arial" w:hAnsi="Arial" w:cs="Arial"/>
          <w:i/>
          <w:sz w:val="18"/>
          <w:szCs w:val="18"/>
          <w:lang w:val="en-US" w:eastAsia="en-US"/>
        </w:rPr>
      </w:pPr>
      <w:r w:rsidRPr="006776D3">
        <w:rPr>
          <w:rFonts w:ascii="Arial" w:hAnsi="Arial"/>
          <w:sz w:val="22"/>
          <w:szCs w:val="22"/>
          <w:lang w:val="en-US"/>
        </w:rPr>
        <w:fldChar w:fldCharType="begin"/>
      </w:r>
      <w:r w:rsidRPr="006776D3">
        <w:rPr>
          <w:rFonts w:ascii="Arial" w:hAnsi="Arial"/>
          <w:sz w:val="22"/>
          <w:szCs w:val="22"/>
          <w:lang w:val="en-US"/>
        </w:rPr>
        <w:instrText xml:space="preserve"> ADDIN PAPERS2_CITATIONS &lt;papers2_bibliography/&gt;</w:instrText>
      </w:r>
      <w:r w:rsidRPr="006776D3">
        <w:rPr>
          <w:rFonts w:ascii="Arial" w:hAnsi="Arial"/>
          <w:sz w:val="22"/>
          <w:szCs w:val="22"/>
          <w:lang w:val="en-US"/>
        </w:rPr>
        <w:fldChar w:fldCharType="separate"/>
      </w:r>
      <w:r w:rsidRPr="007B079D">
        <w:rPr>
          <w:rFonts w:ascii="Arial" w:hAnsi="Arial" w:cs="Arial"/>
          <w:i/>
          <w:sz w:val="18"/>
          <w:szCs w:val="18"/>
          <w:lang w:val="en-US" w:eastAsia="en-US"/>
        </w:rPr>
        <w:t>1.</w:t>
      </w:r>
      <w:r w:rsidRPr="007B079D">
        <w:rPr>
          <w:rFonts w:ascii="Arial" w:hAnsi="Arial" w:cs="Arial"/>
          <w:i/>
          <w:sz w:val="18"/>
          <w:szCs w:val="18"/>
          <w:lang w:val="en-US" w:eastAsia="en-US"/>
        </w:rPr>
        <w:tab/>
        <w:t xml:space="preserve">Wong, E. &amp; Cuervo, A. M. Autophagy gone awry in neurodegenerative diseases. </w:t>
      </w:r>
      <w:r w:rsidRPr="007B079D">
        <w:rPr>
          <w:rFonts w:ascii="Arial" w:hAnsi="Arial" w:cs="Arial"/>
          <w:i/>
          <w:iCs/>
          <w:sz w:val="18"/>
          <w:szCs w:val="18"/>
          <w:lang w:val="en-US" w:eastAsia="en-US"/>
        </w:rPr>
        <w:t>Nat. Neurosci.</w:t>
      </w:r>
      <w:r w:rsidRPr="007B079D">
        <w:rPr>
          <w:rFonts w:ascii="Arial" w:hAnsi="Arial" w:cs="Arial"/>
          <w:i/>
          <w:sz w:val="18"/>
          <w:szCs w:val="18"/>
          <w:lang w:val="en-US" w:eastAsia="en-US"/>
        </w:rPr>
        <w:t xml:space="preserve"> </w:t>
      </w:r>
      <w:r w:rsidRPr="007B079D">
        <w:rPr>
          <w:rFonts w:ascii="Arial" w:hAnsi="Arial" w:cs="Arial"/>
          <w:b/>
          <w:bCs/>
          <w:i/>
          <w:sz w:val="18"/>
          <w:szCs w:val="18"/>
          <w:lang w:val="en-US" w:eastAsia="en-US"/>
        </w:rPr>
        <w:t>13,</w:t>
      </w:r>
      <w:r w:rsidRPr="007B079D">
        <w:rPr>
          <w:rFonts w:ascii="Arial" w:hAnsi="Arial" w:cs="Arial"/>
          <w:i/>
          <w:sz w:val="18"/>
          <w:szCs w:val="18"/>
          <w:lang w:val="en-US" w:eastAsia="en-US"/>
        </w:rPr>
        <w:t xml:space="preserve"> 805–811 (2010).</w:t>
      </w:r>
    </w:p>
    <w:p w14:paraId="59ACC5D5" w14:textId="20C245B0" w:rsidR="007B079D" w:rsidRDefault="007B079D" w:rsidP="00F92E78">
      <w:pPr>
        <w:jc w:val="both"/>
        <w:rPr>
          <w:rFonts w:ascii="Arial" w:hAnsi="Arial" w:cs="Arial"/>
          <w:i/>
          <w:sz w:val="10"/>
          <w:szCs w:val="10"/>
          <w:lang w:val="en-US" w:eastAsia="en-US"/>
        </w:rPr>
      </w:pPr>
      <w:r>
        <w:rPr>
          <w:rFonts w:ascii="Arial" w:hAnsi="Arial" w:cs="Arial"/>
          <w:i/>
          <w:sz w:val="10"/>
          <w:szCs w:val="10"/>
          <w:lang w:val="en-US" w:eastAsia="en-US"/>
        </w:rPr>
        <w:br w:type="page"/>
      </w:r>
    </w:p>
    <w:p w14:paraId="57FF145E" w14:textId="77777777" w:rsidR="006776D3" w:rsidRPr="007B079D" w:rsidRDefault="006776D3" w:rsidP="00F92E78">
      <w:pPr>
        <w:widowControl w:val="0"/>
        <w:tabs>
          <w:tab w:val="left" w:pos="480"/>
        </w:tabs>
        <w:autoSpaceDE w:val="0"/>
        <w:autoSpaceDN w:val="0"/>
        <w:adjustRightInd w:val="0"/>
        <w:ind w:left="480" w:hanging="480"/>
        <w:jc w:val="both"/>
        <w:rPr>
          <w:rFonts w:ascii="Arial" w:hAnsi="Arial" w:cs="Arial"/>
          <w:i/>
          <w:sz w:val="18"/>
          <w:szCs w:val="18"/>
          <w:lang w:val="en-US" w:eastAsia="en-US"/>
        </w:rPr>
      </w:pPr>
      <w:r w:rsidRPr="007B079D">
        <w:rPr>
          <w:rFonts w:ascii="Arial" w:hAnsi="Arial" w:cs="Arial"/>
          <w:i/>
          <w:sz w:val="18"/>
          <w:szCs w:val="18"/>
          <w:lang w:val="en-US" w:eastAsia="en-US"/>
        </w:rPr>
        <w:lastRenderedPageBreak/>
        <w:t>2.</w:t>
      </w:r>
      <w:r w:rsidRPr="007B079D">
        <w:rPr>
          <w:rFonts w:ascii="Arial" w:hAnsi="Arial" w:cs="Arial"/>
          <w:i/>
          <w:sz w:val="18"/>
          <w:szCs w:val="18"/>
          <w:lang w:val="en-US" w:eastAsia="en-US"/>
        </w:rPr>
        <w:tab/>
        <w:t>Stolz, A., Ernst, A. &amp; Dikic, I. Cargo recognition and traffi</w:t>
      </w:r>
      <w:bookmarkStart w:id="0" w:name="_GoBack"/>
      <w:bookmarkEnd w:id="0"/>
      <w:r w:rsidRPr="007B079D">
        <w:rPr>
          <w:rFonts w:ascii="Arial" w:hAnsi="Arial" w:cs="Arial"/>
          <w:i/>
          <w:sz w:val="18"/>
          <w:szCs w:val="18"/>
          <w:lang w:val="en-US" w:eastAsia="en-US"/>
        </w:rPr>
        <w:t xml:space="preserve">cking in selective autophagy. </w:t>
      </w:r>
      <w:r w:rsidRPr="007B079D">
        <w:rPr>
          <w:rFonts w:ascii="Arial" w:hAnsi="Arial" w:cs="Arial"/>
          <w:i/>
          <w:iCs/>
          <w:sz w:val="18"/>
          <w:szCs w:val="18"/>
          <w:lang w:val="en-US" w:eastAsia="en-US"/>
        </w:rPr>
        <w:t>Nat. Cell Biol.</w:t>
      </w:r>
      <w:r w:rsidRPr="007B079D">
        <w:rPr>
          <w:rFonts w:ascii="Arial" w:hAnsi="Arial" w:cs="Arial"/>
          <w:i/>
          <w:sz w:val="18"/>
          <w:szCs w:val="18"/>
          <w:lang w:val="en-US" w:eastAsia="en-US"/>
        </w:rPr>
        <w:t xml:space="preserve"> </w:t>
      </w:r>
      <w:r w:rsidRPr="007B079D">
        <w:rPr>
          <w:rFonts w:ascii="Arial" w:hAnsi="Arial" w:cs="Arial"/>
          <w:b/>
          <w:bCs/>
          <w:i/>
          <w:sz w:val="18"/>
          <w:szCs w:val="18"/>
          <w:lang w:val="en-US" w:eastAsia="en-US"/>
        </w:rPr>
        <w:t>16,</w:t>
      </w:r>
      <w:r w:rsidRPr="007B079D">
        <w:rPr>
          <w:rFonts w:ascii="Arial" w:hAnsi="Arial" w:cs="Arial"/>
          <w:i/>
          <w:sz w:val="18"/>
          <w:szCs w:val="18"/>
          <w:lang w:val="en-US" w:eastAsia="en-US"/>
        </w:rPr>
        <w:t xml:space="preserve"> 495–501 (2014).</w:t>
      </w:r>
    </w:p>
    <w:p w14:paraId="1469127F" w14:textId="77777777" w:rsidR="007B079D" w:rsidRPr="007B079D" w:rsidRDefault="007B079D" w:rsidP="00F92E78">
      <w:pPr>
        <w:widowControl w:val="0"/>
        <w:tabs>
          <w:tab w:val="left" w:pos="480"/>
        </w:tabs>
        <w:autoSpaceDE w:val="0"/>
        <w:autoSpaceDN w:val="0"/>
        <w:adjustRightInd w:val="0"/>
        <w:ind w:left="480" w:hanging="480"/>
        <w:jc w:val="both"/>
        <w:rPr>
          <w:rFonts w:ascii="Arial" w:hAnsi="Arial" w:cs="Arial"/>
          <w:i/>
          <w:sz w:val="10"/>
          <w:szCs w:val="10"/>
          <w:lang w:val="en-US" w:eastAsia="en-US"/>
        </w:rPr>
      </w:pPr>
    </w:p>
    <w:p w14:paraId="6FBD4E0F" w14:textId="77777777" w:rsidR="006776D3" w:rsidRPr="007B079D" w:rsidRDefault="006776D3" w:rsidP="00F92E78">
      <w:pPr>
        <w:widowControl w:val="0"/>
        <w:tabs>
          <w:tab w:val="left" w:pos="480"/>
        </w:tabs>
        <w:autoSpaceDE w:val="0"/>
        <w:autoSpaceDN w:val="0"/>
        <w:adjustRightInd w:val="0"/>
        <w:ind w:left="480" w:hanging="480"/>
        <w:jc w:val="both"/>
        <w:rPr>
          <w:rFonts w:ascii="Arial" w:hAnsi="Arial" w:cs="Arial"/>
          <w:i/>
          <w:sz w:val="18"/>
          <w:szCs w:val="18"/>
          <w:lang w:val="en-US" w:eastAsia="en-US"/>
        </w:rPr>
      </w:pPr>
      <w:r w:rsidRPr="007B079D">
        <w:rPr>
          <w:rFonts w:ascii="Arial" w:hAnsi="Arial" w:cs="Arial"/>
          <w:i/>
          <w:sz w:val="18"/>
          <w:szCs w:val="18"/>
          <w:lang w:val="en-US" w:eastAsia="en-US"/>
        </w:rPr>
        <w:t>3.</w:t>
      </w:r>
      <w:r w:rsidRPr="007B079D">
        <w:rPr>
          <w:rFonts w:ascii="Arial" w:hAnsi="Arial" w:cs="Arial"/>
          <w:i/>
          <w:sz w:val="18"/>
          <w:szCs w:val="18"/>
          <w:lang w:val="en-US" w:eastAsia="en-US"/>
        </w:rPr>
        <w:tab/>
        <w:t xml:space="preserve">Rubinsztein, D. C., Shpilka, T. &amp; Elazar, Z. Mechanisms of autophagosome biogenesis. </w:t>
      </w:r>
      <w:r w:rsidRPr="007B079D">
        <w:rPr>
          <w:rFonts w:ascii="Arial" w:hAnsi="Arial" w:cs="Arial"/>
          <w:i/>
          <w:iCs/>
          <w:sz w:val="18"/>
          <w:szCs w:val="18"/>
          <w:lang w:val="en-US" w:eastAsia="en-US"/>
        </w:rPr>
        <w:t>Curr. Biol.</w:t>
      </w:r>
      <w:r w:rsidRPr="007B079D">
        <w:rPr>
          <w:rFonts w:ascii="Arial" w:hAnsi="Arial" w:cs="Arial"/>
          <w:i/>
          <w:sz w:val="18"/>
          <w:szCs w:val="18"/>
          <w:lang w:val="en-US" w:eastAsia="en-US"/>
        </w:rPr>
        <w:t xml:space="preserve"> </w:t>
      </w:r>
      <w:r w:rsidRPr="007B079D">
        <w:rPr>
          <w:rFonts w:ascii="Arial" w:hAnsi="Arial" w:cs="Arial"/>
          <w:b/>
          <w:bCs/>
          <w:i/>
          <w:sz w:val="18"/>
          <w:szCs w:val="18"/>
          <w:lang w:val="en-US" w:eastAsia="en-US"/>
        </w:rPr>
        <w:t>22,</w:t>
      </w:r>
      <w:r w:rsidRPr="007B079D">
        <w:rPr>
          <w:rFonts w:ascii="Arial" w:hAnsi="Arial" w:cs="Arial"/>
          <w:i/>
          <w:sz w:val="18"/>
          <w:szCs w:val="18"/>
          <w:lang w:val="en-US" w:eastAsia="en-US"/>
        </w:rPr>
        <w:t xml:space="preserve"> R29–34 (2012).</w:t>
      </w:r>
    </w:p>
    <w:p w14:paraId="1DF74637" w14:textId="77777777" w:rsidR="007B079D" w:rsidRPr="007B079D" w:rsidRDefault="007B079D" w:rsidP="00F92E78">
      <w:pPr>
        <w:widowControl w:val="0"/>
        <w:tabs>
          <w:tab w:val="left" w:pos="480"/>
        </w:tabs>
        <w:autoSpaceDE w:val="0"/>
        <w:autoSpaceDN w:val="0"/>
        <w:adjustRightInd w:val="0"/>
        <w:ind w:left="480" w:hanging="480"/>
        <w:jc w:val="both"/>
        <w:rPr>
          <w:rFonts w:ascii="Arial" w:hAnsi="Arial" w:cs="Arial"/>
          <w:i/>
          <w:sz w:val="10"/>
          <w:szCs w:val="10"/>
          <w:lang w:val="en-US" w:eastAsia="en-US"/>
        </w:rPr>
      </w:pPr>
    </w:p>
    <w:p w14:paraId="4C689594" w14:textId="77777777" w:rsidR="006776D3" w:rsidRDefault="006776D3" w:rsidP="00F92E78">
      <w:pPr>
        <w:widowControl w:val="0"/>
        <w:tabs>
          <w:tab w:val="left" w:pos="480"/>
        </w:tabs>
        <w:autoSpaceDE w:val="0"/>
        <w:autoSpaceDN w:val="0"/>
        <w:adjustRightInd w:val="0"/>
        <w:ind w:left="480" w:hanging="480"/>
        <w:jc w:val="both"/>
        <w:rPr>
          <w:rFonts w:ascii="Arial" w:hAnsi="Arial" w:cs="Arial"/>
          <w:sz w:val="18"/>
          <w:szCs w:val="18"/>
          <w:lang w:val="en-US" w:eastAsia="en-US"/>
        </w:rPr>
      </w:pPr>
      <w:r w:rsidRPr="007B079D">
        <w:rPr>
          <w:rFonts w:ascii="Arial" w:hAnsi="Arial" w:cs="Arial"/>
          <w:i/>
          <w:sz w:val="18"/>
          <w:szCs w:val="18"/>
          <w:lang w:val="en-US" w:eastAsia="en-US"/>
        </w:rPr>
        <w:t>4.</w:t>
      </w:r>
      <w:r w:rsidRPr="007B079D">
        <w:rPr>
          <w:rFonts w:ascii="Arial" w:hAnsi="Arial" w:cs="Arial"/>
          <w:i/>
          <w:sz w:val="18"/>
          <w:szCs w:val="18"/>
          <w:lang w:val="en-US" w:eastAsia="en-US"/>
        </w:rPr>
        <w:tab/>
        <w:t xml:space="preserve">Papinski, D. &amp; Kraft, C. Regulation of Autophagy </w:t>
      </w:r>
      <w:proofErr w:type="gramStart"/>
      <w:r w:rsidRPr="007B079D">
        <w:rPr>
          <w:rFonts w:ascii="Arial" w:hAnsi="Arial" w:cs="Arial"/>
          <w:i/>
          <w:sz w:val="18"/>
          <w:szCs w:val="18"/>
          <w:lang w:val="en-US" w:eastAsia="en-US"/>
        </w:rPr>
        <w:t>By</w:t>
      </w:r>
      <w:proofErr w:type="gramEnd"/>
      <w:r w:rsidRPr="007B079D">
        <w:rPr>
          <w:rFonts w:ascii="Arial" w:hAnsi="Arial" w:cs="Arial"/>
          <w:i/>
          <w:sz w:val="18"/>
          <w:szCs w:val="18"/>
          <w:lang w:val="en-US" w:eastAsia="en-US"/>
        </w:rPr>
        <w:t xml:space="preserve"> Signaling Through the Atg1/ULK1 Complex. </w:t>
      </w:r>
      <w:r w:rsidRPr="007B079D">
        <w:rPr>
          <w:rFonts w:ascii="Arial" w:hAnsi="Arial" w:cs="Arial"/>
          <w:i/>
          <w:iCs/>
          <w:sz w:val="18"/>
          <w:szCs w:val="18"/>
          <w:lang w:val="en-US" w:eastAsia="en-US"/>
        </w:rPr>
        <w:t>J Mol Biol.</w:t>
      </w:r>
      <w:r w:rsidRPr="007B079D">
        <w:rPr>
          <w:rFonts w:ascii="Arial" w:hAnsi="Arial" w:cs="Arial"/>
          <w:sz w:val="18"/>
          <w:szCs w:val="18"/>
          <w:lang w:val="en-US" w:eastAsia="en-US"/>
        </w:rPr>
        <w:t xml:space="preserve"> </w:t>
      </w:r>
      <w:r w:rsidRPr="007B079D">
        <w:rPr>
          <w:rFonts w:ascii="Arial" w:hAnsi="Arial" w:cs="Arial"/>
          <w:b/>
          <w:bCs/>
          <w:sz w:val="18"/>
          <w:szCs w:val="18"/>
          <w:lang w:val="en-US" w:eastAsia="en-US"/>
        </w:rPr>
        <w:t>428,</w:t>
      </w:r>
      <w:r w:rsidRPr="007B079D">
        <w:rPr>
          <w:rFonts w:ascii="Arial" w:hAnsi="Arial" w:cs="Arial"/>
          <w:sz w:val="18"/>
          <w:szCs w:val="18"/>
          <w:lang w:val="en-US" w:eastAsia="en-US"/>
        </w:rPr>
        <w:t xml:space="preserve"> 1725–1741 (2016).</w:t>
      </w:r>
    </w:p>
    <w:p w14:paraId="324D68AC" w14:textId="77777777" w:rsidR="007B079D" w:rsidRPr="007B079D" w:rsidRDefault="007B079D" w:rsidP="00F92E78">
      <w:pPr>
        <w:widowControl w:val="0"/>
        <w:tabs>
          <w:tab w:val="left" w:pos="480"/>
        </w:tabs>
        <w:autoSpaceDE w:val="0"/>
        <w:autoSpaceDN w:val="0"/>
        <w:adjustRightInd w:val="0"/>
        <w:ind w:left="480" w:hanging="480"/>
        <w:jc w:val="both"/>
        <w:rPr>
          <w:rFonts w:ascii="Arial" w:hAnsi="Arial" w:cs="Arial"/>
          <w:sz w:val="10"/>
          <w:szCs w:val="10"/>
          <w:lang w:val="en-US" w:eastAsia="en-US"/>
        </w:rPr>
      </w:pPr>
    </w:p>
    <w:p w14:paraId="633F199E" w14:textId="77777777" w:rsidR="006776D3" w:rsidRDefault="006776D3" w:rsidP="00F92E78">
      <w:pPr>
        <w:widowControl w:val="0"/>
        <w:tabs>
          <w:tab w:val="left" w:pos="480"/>
        </w:tabs>
        <w:autoSpaceDE w:val="0"/>
        <w:autoSpaceDN w:val="0"/>
        <w:adjustRightInd w:val="0"/>
        <w:ind w:left="480" w:hanging="480"/>
        <w:jc w:val="both"/>
        <w:rPr>
          <w:rFonts w:ascii="Arial" w:hAnsi="Arial" w:cs="Arial"/>
          <w:sz w:val="18"/>
          <w:szCs w:val="18"/>
          <w:lang w:val="en-US" w:eastAsia="en-US"/>
        </w:rPr>
      </w:pPr>
      <w:r w:rsidRPr="007B079D">
        <w:rPr>
          <w:rFonts w:ascii="Arial" w:hAnsi="Arial" w:cs="Arial"/>
          <w:sz w:val="18"/>
          <w:szCs w:val="18"/>
          <w:lang w:val="en-US" w:eastAsia="en-US"/>
        </w:rPr>
        <w:t>5.</w:t>
      </w:r>
      <w:r w:rsidRPr="007B079D">
        <w:rPr>
          <w:rFonts w:ascii="Arial" w:hAnsi="Arial" w:cs="Arial"/>
          <w:sz w:val="18"/>
          <w:szCs w:val="18"/>
          <w:lang w:val="en-US" w:eastAsia="en-US"/>
        </w:rPr>
        <w:tab/>
        <w:t xml:space="preserve">Lamb, C. A. &amp; Tooze, S. A. TBC1D14 and TRAPP - Regulating autophagy through ATG9. </w:t>
      </w:r>
      <w:r w:rsidRPr="007B079D">
        <w:rPr>
          <w:rFonts w:ascii="Arial" w:hAnsi="Arial" w:cs="Arial"/>
          <w:i/>
          <w:iCs/>
          <w:sz w:val="18"/>
          <w:szCs w:val="18"/>
          <w:lang w:val="en-US" w:eastAsia="en-US"/>
        </w:rPr>
        <w:t>Cell Cycle</w:t>
      </w:r>
      <w:r w:rsidRPr="007B079D">
        <w:rPr>
          <w:rFonts w:ascii="Arial" w:hAnsi="Arial" w:cs="Arial"/>
          <w:sz w:val="18"/>
          <w:szCs w:val="18"/>
          <w:lang w:val="en-US" w:eastAsia="en-US"/>
        </w:rPr>
        <w:t xml:space="preserve"> 1–2 (2016). doi:10.1080/15384101.2016.1176400</w:t>
      </w:r>
    </w:p>
    <w:p w14:paraId="5EB56D44" w14:textId="77777777" w:rsidR="007B079D" w:rsidRPr="007B079D" w:rsidRDefault="007B079D" w:rsidP="00F92E78">
      <w:pPr>
        <w:widowControl w:val="0"/>
        <w:tabs>
          <w:tab w:val="left" w:pos="480"/>
        </w:tabs>
        <w:autoSpaceDE w:val="0"/>
        <w:autoSpaceDN w:val="0"/>
        <w:adjustRightInd w:val="0"/>
        <w:ind w:left="480" w:hanging="480"/>
        <w:jc w:val="both"/>
        <w:rPr>
          <w:rFonts w:ascii="Arial" w:hAnsi="Arial" w:cs="Arial"/>
          <w:sz w:val="10"/>
          <w:szCs w:val="10"/>
          <w:lang w:val="en-US" w:eastAsia="en-US"/>
        </w:rPr>
      </w:pPr>
    </w:p>
    <w:p w14:paraId="06C6ADD9" w14:textId="77777777" w:rsidR="006776D3" w:rsidRDefault="006776D3" w:rsidP="00F92E78">
      <w:pPr>
        <w:widowControl w:val="0"/>
        <w:tabs>
          <w:tab w:val="left" w:pos="480"/>
        </w:tabs>
        <w:autoSpaceDE w:val="0"/>
        <w:autoSpaceDN w:val="0"/>
        <w:adjustRightInd w:val="0"/>
        <w:ind w:left="480" w:hanging="480"/>
        <w:jc w:val="both"/>
        <w:rPr>
          <w:rFonts w:ascii="Arial" w:hAnsi="Arial" w:cs="Arial"/>
          <w:sz w:val="18"/>
          <w:szCs w:val="18"/>
          <w:lang w:val="en-US" w:eastAsia="en-US"/>
        </w:rPr>
      </w:pPr>
      <w:r w:rsidRPr="007B079D">
        <w:rPr>
          <w:rFonts w:ascii="Arial" w:hAnsi="Arial" w:cs="Arial"/>
          <w:sz w:val="18"/>
          <w:szCs w:val="18"/>
          <w:lang w:val="en-US" w:eastAsia="en-US"/>
        </w:rPr>
        <w:t>6.</w:t>
      </w:r>
      <w:r w:rsidRPr="007B079D">
        <w:rPr>
          <w:rFonts w:ascii="Arial" w:hAnsi="Arial" w:cs="Arial"/>
          <w:sz w:val="18"/>
          <w:szCs w:val="18"/>
          <w:lang w:val="en-US" w:eastAsia="en-US"/>
        </w:rPr>
        <w:tab/>
        <w:t xml:space="preserve">Rao, Y., Perna, M. G., Hofmann, B., Beier, V. &amp; Wollert, T. The Atg1–kinase complex tethers Atg9-vesicles to initiate autophagy. </w:t>
      </w:r>
      <w:r w:rsidRPr="007B079D">
        <w:rPr>
          <w:rFonts w:ascii="Arial" w:hAnsi="Arial" w:cs="Arial"/>
          <w:i/>
          <w:iCs/>
          <w:sz w:val="18"/>
          <w:szCs w:val="18"/>
          <w:lang w:val="en-US" w:eastAsia="en-US"/>
        </w:rPr>
        <w:t>Nat Commun</w:t>
      </w:r>
      <w:r w:rsidRPr="007B079D">
        <w:rPr>
          <w:rFonts w:ascii="Arial" w:hAnsi="Arial" w:cs="Arial"/>
          <w:sz w:val="18"/>
          <w:szCs w:val="18"/>
          <w:lang w:val="en-US" w:eastAsia="en-US"/>
        </w:rPr>
        <w:t xml:space="preserve"> </w:t>
      </w:r>
      <w:r w:rsidRPr="007B079D">
        <w:rPr>
          <w:rFonts w:ascii="Arial" w:hAnsi="Arial" w:cs="Arial"/>
          <w:b/>
          <w:bCs/>
          <w:sz w:val="18"/>
          <w:szCs w:val="18"/>
          <w:lang w:val="en-US" w:eastAsia="en-US"/>
        </w:rPr>
        <w:t>7,</w:t>
      </w:r>
      <w:r w:rsidRPr="007B079D">
        <w:rPr>
          <w:rFonts w:ascii="Arial" w:hAnsi="Arial" w:cs="Arial"/>
          <w:sz w:val="18"/>
          <w:szCs w:val="18"/>
          <w:lang w:val="en-US" w:eastAsia="en-US"/>
        </w:rPr>
        <w:t xml:space="preserve"> 10338 (2016).</w:t>
      </w:r>
    </w:p>
    <w:p w14:paraId="712DC149" w14:textId="77777777" w:rsidR="007B079D" w:rsidRPr="007B079D" w:rsidRDefault="007B079D" w:rsidP="00F92E78">
      <w:pPr>
        <w:widowControl w:val="0"/>
        <w:tabs>
          <w:tab w:val="left" w:pos="480"/>
        </w:tabs>
        <w:autoSpaceDE w:val="0"/>
        <w:autoSpaceDN w:val="0"/>
        <w:adjustRightInd w:val="0"/>
        <w:ind w:left="480" w:hanging="480"/>
        <w:jc w:val="both"/>
        <w:rPr>
          <w:rFonts w:ascii="Arial" w:hAnsi="Arial" w:cs="Arial"/>
          <w:sz w:val="10"/>
          <w:szCs w:val="10"/>
          <w:lang w:val="en-US" w:eastAsia="en-US"/>
        </w:rPr>
      </w:pPr>
    </w:p>
    <w:p w14:paraId="0F082372" w14:textId="77777777" w:rsidR="006776D3" w:rsidRDefault="006776D3" w:rsidP="00F92E78">
      <w:pPr>
        <w:widowControl w:val="0"/>
        <w:tabs>
          <w:tab w:val="left" w:pos="480"/>
        </w:tabs>
        <w:autoSpaceDE w:val="0"/>
        <w:autoSpaceDN w:val="0"/>
        <w:adjustRightInd w:val="0"/>
        <w:ind w:left="480" w:hanging="480"/>
        <w:jc w:val="both"/>
        <w:rPr>
          <w:rFonts w:ascii="Arial" w:hAnsi="Arial" w:cs="Arial"/>
          <w:sz w:val="18"/>
          <w:szCs w:val="18"/>
          <w:lang w:val="en-US" w:eastAsia="en-US"/>
        </w:rPr>
      </w:pPr>
      <w:r w:rsidRPr="007B079D">
        <w:rPr>
          <w:rFonts w:ascii="Arial" w:hAnsi="Arial" w:cs="Arial"/>
          <w:sz w:val="18"/>
          <w:szCs w:val="18"/>
          <w:lang w:val="en-US" w:eastAsia="en-US"/>
        </w:rPr>
        <w:t>7.</w:t>
      </w:r>
      <w:r w:rsidRPr="007B079D">
        <w:rPr>
          <w:rFonts w:ascii="Arial" w:hAnsi="Arial" w:cs="Arial"/>
          <w:sz w:val="18"/>
          <w:szCs w:val="18"/>
          <w:lang w:val="en-US" w:eastAsia="en-US"/>
        </w:rPr>
        <w:tab/>
        <w:t xml:space="preserve">Matscheko, N., Mayrhofer, P. &amp; Wollert, T. Passing membranes to autophagy: Unconventional membrane tethering by Atg17. </w:t>
      </w:r>
      <w:r w:rsidRPr="007B079D">
        <w:rPr>
          <w:rFonts w:ascii="Arial" w:hAnsi="Arial" w:cs="Arial"/>
          <w:i/>
          <w:iCs/>
          <w:sz w:val="18"/>
          <w:szCs w:val="18"/>
          <w:lang w:val="en-US" w:eastAsia="en-US"/>
        </w:rPr>
        <w:t>Autophagy</w:t>
      </w:r>
      <w:r w:rsidRPr="007B079D">
        <w:rPr>
          <w:rFonts w:ascii="Arial" w:hAnsi="Arial" w:cs="Arial"/>
          <w:sz w:val="18"/>
          <w:szCs w:val="18"/>
          <w:lang w:val="en-US" w:eastAsia="en-US"/>
        </w:rPr>
        <w:t xml:space="preserve"> </w:t>
      </w:r>
      <w:r w:rsidRPr="007B079D">
        <w:rPr>
          <w:rFonts w:ascii="Arial" w:hAnsi="Arial" w:cs="Arial"/>
          <w:b/>
          <w:bCs/>
          <w:sz w:val="18"/>
          <w:szCs w:val="18"/>
          <w:lang w:val="en-US" w:eastAsia="en-US"/>
        </w:rPr>
        <w:t>13,</w:t>
      </w:r>
      <w:r w:rsidRPr="007B079D">
        <w:rPr>
          <w:rFonts w:ascii="Arial" w:hAnsi="Arial" w:cs="Arial"/>
          <w:sz w:val="18"/>
          <w:szCs w:val="18"/>
          <w:lang w:val="en-US" w:eastAsia="en-US"/>
        </w:rPr>
        <w:t xml:space="preserve"> 0–00 (2017).</w:t>
      </w:r>
    </w:p>
    <w:p w14:paraId="035D09D4" w14:textId="77777777" w:rsidR="007B079D" w:rsidRPr="007B079D" w:rsidRDefault="007B079D" w:rsidP="00F92E78">
      <w:pPr>
        <w:widowControl w:val="0"/>
        <w:tabs>
          <w:tab w:val="left" w:pos="480"/>
        </w:tabs>
        <w:autoSpaceDE w:val="0"/>
        <w:autoSpaceDN w:val="0"/>
        <w:adjustRightInd w:val="0"/>
        <w:ind w:left="480" w:hanging="480"/>
        <w:jc w:val="both"/>
        <w:rPr>
          <w:rFonts w:ascii="Arial" w:hAnsi="Arial" w:cs="Arial"/>
          <w:sz w:val="10"/>
          <w:szCs w:val="10"/>
          <w:lang w:val="en-US" w:eastAsia="en-US"/>
        </w:rPr>
      </w:pPr>
    </w:p>
    <w:p w14:paraId="46447613" w14:textId="77777777" w:rsidR="006776D3" w:rsidRDefault="006776D3" w:rsidP="00F92E78">
      <w:pPr>
        <w:widowControl w:val="0"/>
        <w:tabs>
          <w:tab w:val="left" w:pos="480"/>
        </w:tabs>
        <w:autoSpaceDE w:val="0"/>
        <w:autoSpaceDN w:val="0"/>
        <w:adjustRightInd w:val="0"/>
        <w:ind w:left="480" w:hanging="480"/>
        <w:jc w:val="both"/>
        <w:rPr>
          <w:rFonts w:ascii="Arial" w:hAnsi="Arial" w:cs="Arial"/>
          <w:sz w:val="18"/>
          <w:szCs w:val="18"/>
          <w:lang w:val="en-US" w:eastAsia="en-US"/>
        </w:rPr>
      </w:pPr>
      <w:r w:rsidRPr="007B079D">
        <w:rPr>
          <w:rFonts w:ascii="Arial" w:hAnsi="Arial" w:cs="Arial"/>
          <w:sz w:val="18"/>
          <w:szCs w:val="18"/>
          <w:lang w:val="en-US" w:eastAsia="en-US"/>
        </w:rPr>
        <w:t>8.</w:t>
      </w:r>
      <w:r w:rsidRPr="007B079D">
        <w:rPr>
          <w:rFonts w:ascii="Arial" w:hAnsi="Arial" w:cs="Arial"/>
          <w:sz w:val="18"/>
          <w:szCs w:val="18"/>
          <w:lang w:val="en-US" w:eastAsia="en-US"/>
        </w:rPr>
        <w:tab/>
        <w:t xml:space="preserve">Webber, J. L., Young, A. R. J. &amp; Tooze, S. A. Atg9 trafficking in mammalian cells. </w:t>
      </w:r>
      <w:r w:rsidRPr="007B079D">
        <w:rPr>
          <w:rFonts w:ascii="Arial" w:hAnsi="Arial" w:cs="Arial"/>
          <w:i/>
          <w:iCs/>
          <w:sz w:val="18"/>
          <w:szCs w:val="18"/>
          <w:lang w:val="en-US" w:eastAsia="en-US"/>
        </w:rPr>
        <w:t>Autophagy</w:t>
      </w:r>
      <w:r w:rsidRPr="007B079D">
        <w:rPr>
          <w:rFonts w:ascii="Arial" w:hAnsi="Arial" w:cs="Arial"/>
          <w:sz w:val="18"/>
          <w:szCs w:val="18"/>
          <w:lang w:val="en-US" w:eastAsia="en-US"/>
        </w:rPr>
        <w:t xml:space="preserve"> </w:t>
      </w:r>
      <w:r w:rsidRPr="007B079D">
        <w:rPr>
          <w:rFonts w:ascii="Arial" w:hAnsi="Arial" w:cs="Arial"/>
          <w:b/>
          <w:bCs/>
          <w:sz w:val="18"/>
          <w:szCs w:val="18"/>
          <w:lang w:val="en-US" w:eastAsia="en-US"/>
        </w:rPr>
        <w:t>3,</w:t>
      </w:r>
      <w:r w:rsidRPr="007B079D">
        <w:rPr>
          <w:rFonts w:ascii="Arial" w:hAnsi="Arial" w:cs="Arial"/>
          <w:sz w:val="18"/>
          <w:szCs w:val="18"/>
          <w:lang w:val="en-US" w:eastAsia="en-US"/>
        </w:rPr>
        <w:t xml:space="preserve"> 54–56 (2007).</w:t>
      </w:r>
    </w:p>
    <w:p w14:paraId="234ECAAE" w14:textId="77777777" w:rsidR="007B079D" w:rsidRPr="007B079D" w:rsidRDefault="007B079D" w:rsidP="00F92E78">
      <w:pPr>
        <w:widowControl w:val="0"/>
        <w:autoSpaceDE w:val="0"/>
        <w:autoSpaceDN w:val="0"/>
        <w:adjustRightInd w:val="0"/>
        <w:ind w:left="480" w:hanging="480"/>
        <w:jc w:val="both"/>
        <w:rPr>
          <w:rFonts w:ascii="Arial" w:hAnsi="Arial" w:cs="Arial"/>
          <w:sz w:val="10"/>
          <w:szCs w:val="10"/>
          <w:lang w:val="en-US" w:eastAsia="en-US"/>
        </w:rPr>
      </w:pPr>
    </w:p>
    <w:p w14:paraId="4B729071" w14:textId="77777777" w:rsidR="006776D3" w:rsidRPr="007B079D" w:rsidRDefault="006776D3" w:rsidP="00F92E78">
      <w:pPr>
        <w:widowControl w:val="0"/>
        <w:tabs>
          <w:tab w:val="left" w:pos="480"/>
        </w:tabs>
        <w:autoSpaceDE w:val="0"/>
        <w:autoSpaceDN w:val="0"/>
        <w:adjustRightInd w:val="0"/>
        <w:ind w:left="480" w:hanging="480"/>
        <w:jc w:val="both"/>
        <w:rPr>
          <w:rFonts w:ascii="Arial" w:hAnsi="Arial" w:cs="Arial"/>
          <w:sz w:val="18"/>
          <w:szCs w:val="18"/>
          <w:lang w:val="en-US" w:eastAsia="en-US"/>
        </w:rPr>
      </w:pPr>
      <w:r w:rsidRPr="007B079D">
        <w:rPr>
          <w:rFonts w:ascii="Arial" w:hAnsi="Arial" w:cs="Arial"/>
          <w:sz w:val="18"/>
          <w:szCs w:val="18"/>
          <w:lang w:val="en-US" w:eastAsia="en-US"/>
        </w:rPr>
        <w:t>9.</w:t>
      </w:r>
      <w:r w:rsidRPr="007B079D">
        <w:rPr>
          <w:rFonts w:ascii="Arial" w:hAnsi="Arial" w:cs="Arial"/>
          <w:sz w:val="18"/>
          <w:szCs w:val="18"/>
          <w:lang w:val="en-US" w:eastAsia="en-US"/>
        </w:rPr>
        <w:tab/>
        <w:t>Rao, Y., Matscheko, N. &amp; Wollert, T. Autophagy in the test tube In vitro reconstitution of</w:t>
      </w:r>
      <w:r w:rsidRPr="006776D3">
        <w:rPr>
          <w:rFonts w:ascii="Arial" w:hAnsi="Arial" w:cs="Arial"/>
          <w:sz w:val="22"/>
          <w:szCs w:val="22"/>
          <w:lang w:val="en-US" w:eastAsia="en-US"/>
        </w:rPr>
        <w:t xml:space="preserve"> aspects of </w:t>
      </w:r>
      <w:r w:rsidRPr="007B079D">
        <w:rPr>
          <w:rFonts w:ascii="Arial" w:hAnsi="Arial" w:cs="Arial"/>
          <w:sz w:val="18"/>
          <w:szCs w:val="18"/>
          <w:lang w:val="en-US" w:eastAsia="en-US"/>
        </w:rPr>
        <w:t xml:space="preserve">autophagosome biogenesis. </w:t>
      </w:r>
      <w:r w:rsidRPr="007B079D">
        <w:rPr>
          <w:rFonts w:ascii="Arial" w:hAnsi="Arial" w:cs="Arial"/>
          <w:i/>
          <w:iCs/>
          <w:sz w:val="18"/>
          <w:szCs w:val="18"/>
          <w:lang w:val="en-US" w:eastAsia="en-US"/>
        </w:rPr>
        <w:t>FEBS J.</w:t>
      </w:r>
      <w:r w:rsidRPr="007B079D">
        <w:rPr>
          <w:rFonts w:ascii="Arial" w:hAnsi="Arial" w:cs="Arial"/>
          <w:sz w:val="18"/>
          <w:szCs w:val="18"/>
          <w:lang w:val="en-US" w:eastAsia="en-US"/>
        </w:rPr>
        <w:t xml:space="preserve"> </w:t>
      </w:r>
      <w:r w:rsidRPr="007B079D">
        <w:rPr>
          <w:rFonts w:ascii="Arial" w:hAnsi="Arial" w:cs="Arial"/>
          <w:b/>
          <w:bCs/>
          <w:sz w:val="18"/>
          <w:szCs w:val="18"/>
          <w:lang w:val="en-US" w:eastAsia="en-US"/>
        </w:rPr>
        <w:t>283,</w:t>
      </w:r>
      <w:r w:rsidRPr="007B079D">
        <w:rPr>
          <w:rFonts w:ascii="Arial" w:hAnsi="Arial" w:cs="Arial"/>
          <w:sz w:val="18"/>
          <w:szCs w:val="18"/>
          <w:lang w:val="en-US" w:eastAsia="en-US"/>
        </w:rPr>
        <w:t xml:space="preserve"> n/a–n/a (2016).</w:t>
      </w:r>
    </w:p>
    <w:p w14:paraId="051C1B37" w14:textId="77777777" w:rsidR="00930122" w:rsidRDefault="006776D3" w:rsidP="00F92E78">
      <w:pPr>
        <w:jc w:val="both"/>
        <w:rPr>
          <w:rFonts w:ascii="Arial" w:hAnsi="Arial"/>
          <w:sz w:val="22"/>
          <w:u w:val="single"/>
          <w:lang w:val="en-US"/>
        </w:rPr>
      </w:pPr>
      <w:r w:rsidRPr="006776D3">
        <w:rPr>
          <w:rFonts w:ascii="Arial" w:hAnsi="Arial"/>
          <w:sz w:val="22"/>
          <w:szCs w:val="22"/>
          <w:lang w:val="en-US"/>
        </w:rPr>
        <w:fldChar w:fldCharType="end"/>
      </w:r>
    </w:p>
    <w:p w14:paraId="224CD07E" w14:textId="77777777" w:rsidR="00DE6622" w:rsidRDefault="00DE6622">
      <w:pPr>
        <w:rPr>
          <w:rFonts w:ascii="Arial" w:hAnsi="Arial"/>
          <w:sz w:val="22"/>
          <w:u w:val="single"/>
          <w:lang w:val="en-US"/>
        </w:rPr>
      </w:pPr>
    </w:p>
    <w:p w14:paraId="77E73E7F"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7D558E56" w14:textId="77777777" w:rsidR="00DE6622" w:rsidRDefault="00DE6622">
      <w:pPr>
        <w:rPr>
          <w:rFonts w:ascii="Arial" w:hAnsi="Arial"/>
          <w:sz w:val="22"/>
          <w:u w:val="single"/>
          <w:lang w:val="en-US"/>
        </w:rPr>
      </w:pPr>
    </w:p>
    <w:p w14:paraId="5642715A" w14:textId="77777777" w:rsidR="00E732E0" w:rsidRPr="00E732E0" w:rsidRDefault="00E732E0" w:rsidP="00F92E78">
      <w:pPr>
        <w:jc w:val="both"/>
        <w:rPr>
          <w:rFonts w:ascii="Arial" w:hAnsi="Arial"/>
          <w:sz w:val="22"/>
          <w:lang w:val="en-US"/>
        </w:rPr>
      </w:pPr>
      <w:r>
        <w:rPr>
          <w:rFonts w:ascii="Arial" w:hAnsi="Arial"/>
          <w:sz w:val="22"/>
          <w:lang w:val="en-US"/>
        </w:rPr>
        <w:t xml:space="preserve">Our approach is truly multidisciplinary and involve cutting edge in vitro and in vivo techniques. Our fluorescence microscope </w:t>
      </w:r>
      <w:r w:rsidR="00532BAC">
        <w:rPr>
          <w:rFonts w:ascii="Arial" w:hAnsi="Arial"/>
          <w:sz w:val="22"/>
          <w:lang w:val="en-US"/>
        </w:rPr>
        <w:t>is equipped with FLIM-FRET and FRAP modules that allow</w:t>
      </w:r>
      <w:r>
        <w:rPr>
          <w:rFonts w:ascii="Arial" w:hAnsi="Arial"/>
          <w:sz w:val="22"/>
          <w:lang w:val="en-US"/>
        </w:rPr>
        <w:t xml:space="preserve"> for quantitative analysis of in vitro reconstituted reactions and in living cells. This quantitative approach requires interest in biophysics with a good understanding of mathematical evaluation of data. Moreover, many different techniques will be used, prov</w:t>
      </w:r>
      <w:r w:rsidR="00532BAC">
        <w:rPr>
          <w:rFonts w:ascii="Arial" w:hAnsi="Arial"/>
          <w:sz w:val="22"/>
          <w:lang w:val="en-US"/>
        </w:rPr>
        <w:t>i</w:t>
      </w:r>
      <w:r>
        <w:rPr>
          <w:rFonts w:ascii="Arial" w:hAnsi="Arial"/>
          <w:sz w:val="22"/>
          <w:lang w:val="en-US"/>
        </w:rPr>
        <w:t>ding</w:t>
      </w:r>
      <w:r w:rsidR="00532BAC">
        <w:rPr>
          <w:rFonts w:ascii="Arial" w:hAnsi="Arial"/>
          <w:sz w:val="22"/>
          <w:lang w:val="en-US"/>
        </w:rPr>
        <w:t xml:space="preserve"> on the one hand excellent scientific training but requires on the other hand willingness to learn and apply new techniques. </w:t>
      </w:r>
      <w:r>
        <w:rPr>
          <w:rFonts w:ascii="Arial" w:hAnsi="Arial"/>
          <w:sz w:val="22"/>
          <w:lang w:val="en-US"/>
        </w:rPr>
        <w:t xml:space="preserve"> </w:t>
      </w:r>
    </w:p>
    <w:p w14:paraId="4E036A21" w14:textId="77777777" w:rsidR="00DE6622" w:rsidRDefault="00DE6622">
      <w:pPr>
        <w:rPr>
          <w:rFonts w:ascii="Arial" w:hAnsi="Arial"/>
          <w:sz w:val="22"/>
          <w:u w:val="single"/>
          <w:lang w:val="en-US"/>
        </w:rPr>
      </w:pPr>
    </w:p>
    <w:p w14:paraId="740B450F" w14:textId="77777777" w:rsidR="00DE6622" w:rsidRPr="008D0F0D" w:rsidRDefault="00DE6622">
      <w:pPr>
        <w:rPr>
          <w:rFonts w:ascii="Arial" w:hAnsi="Arial"/>
          <w:sz w:val="22"/>
          <w:u w:val="single"/>
          <w:lang w:val="en-US"/>
        </w:rPr>
      </w:pPr>
      <w:r>
        <w:rPr>
          <w:rFonts w:ascii="Arial" w:hAnsi="Arial"/>
          <w:sz w:val="22"/>
          <w:u w:val="single"/>
          <w:lang w:val="en-US"/>
        </w:rPr>
        <w:t>Contact:</w:t>
      </w:r>
    </w:p>
    <w:p w14:paraId="6F653ED1" w14:textId="77777777" w:rsidR="000A7158" w:rsidRPr="00630436" w:rsidRDefault="000A7158">
      <w:pPr>
        <w:rPr>
          <w:rFonts w:ascii="Arial" w:hAnsi="Arial"/>
          <w:lang w:val="en-US"/>
        </w:rPr>
      </w:pPr>
    </w:p>
    <w:p w14:paraId="1A27C732" w14:textId="77777777" w:rsidR="004262BA" w:rsidRPr="00532BAC" w:rsidRDefault="004262BA" w:rsidP="004262BA">
      <w:pPr>
        <w:rPr>
          <w:rFonts w:ascii="Arial" w:hAnsi="Arial"/>
          <w:sz w:val="22"/>
          <w:szCs w:val="22"/>
          <w:lang w:val="en-US"/>
        </w:rPr>
      </w:pPr>
      <w:r w:rsidRPr="00532BAC">
        <w:rPr>
          <w:rFonts w:ascii="Arial" w:hAnsi="Arial"/>
          <w:sz w:val="22"/>
          <w:szCs w:val="22"/>
          <w:lang w:val="en-US"/>
        </w:rPr>
        <w:t>PD. Dr. Thomas Wollert</w:t>
      </w:r>
    </w:p>
    <w:p w14:paraId="5526005D" w14:textId="77777777" w:rsidR="004262BA" w:rsidRPr="00532BAC" w:rsidRDefault="004262BA" w:rsidP="004262BA">
      <w:pPr>
        <w:rPr>
          <w:rFonts w:ascii="Arial" w:hAnsi="Arial"/>
          <w:sz w:val="22"/>
          <w:szCs w:val="22"/>
          <w:lang w:val="en-US"/>
        </w:rPr>
      </w:pPr>
      <w:r w:rsidRPr="00532BAC">
        <w:rPr>
          <w:rFonts w:ascii="Arial" w:hAnsi="Arial"/>
          <w:sz w:val="22"/>
          <w:szCs w:val="22"/>
          <w:lang w:val="en-US"/>
        </w:rPr>
        <w:t>Membrane Biochemistry and Transport</w:t>
      </w:r>
    </w:p>
    <w:p w14:paraId="2DE8D850" w14:textId="77777777" w:rsidR="004262BA" w:rsidRPr="00532BAC" w:rsidRDefault="004262BA" w:rsidP="004262BA">
      <w:pPr>
        <w:rPr>
          <w:rFonts w:ascii="Arial" w:hAnsi="Arial"/>
          <w:sz w:val="22"/>
          <w:szCs w:val="22"/>
          <w:lang w:val="en-US"/>
        </w:rPr>
      </w:pPr>
      <w:r w:rsidRPr="00532BAC">
        <w:rPr>
          <w:rFonts w:ascii="Arial" w:hAnsi="Arial"/>
          <w:sz w:val="22"/>
          <w:szCs w:val="22"/>
          <w:lang w:val="en-US"/>
        </w:rPr>
        <w:t>Department of Cell Biology and Infection</w:t>
      </w:r>
    </w:p>
    <w:p w14:paraId="3E31865E" w14:textId="77777777" w:rsidR="004262BA" w:rsidRPr="009D41D4" w:rsidRDefault="004262BA" w:rsidP="004262BA">
      <w:pPr>
        <w:rPr>
          <w:rFonts w:ascii="Arial" w:hAnsi="Arial"/>
          <w:sz w:val="22"/>
          <w:szCs w:val="22"/>
        </w:rPr>
      </w:pPr>
      <w:r w:rsidRPr="009D41D4">
        <w:rPr>
          <w:rFonts w:ascii="Arial" w:hAnsi="Arial"/>
          <w:sz w:val="22"/>
          <w:szCs w:val="22"/>
        </w:rPr>
        <w:t>Centre François Jacob, 3er étage, Room 26-03-07b</w:t>
      </w:r>
    </w:p>
    <w:p w14:paraId="0CFC8FE8" w14:textId="77777777" w:rsidR="004262BA" w:rsidRPr="009D41D4" w:rsidRDefault="004262BA" w:rsidP="004262BA">
      <w:pPr>
        <w:rPr>
          <w:rFonts w:ascii="Arial" w:hAnsi="Arial"/>
          <w:sz w:val="22"/>
          <w:szCs w:val="22"/>
        </w:rPr>
      </w:pPr>
      <w:r w:rsidRPr="009D41D4">
        <w:rPr>
          <w:rFonts w:ascii="Arial" w:hAnsi="Arial"/>
          <w:sz w:val="22"/>
          <w:szCs w:val="22"/>
        </w:rPr>
        <w:t>Institut Pasteur</w:t>
      </w:r>
    </w:p>
    <w:p w14:paraId="50295CE5" w14:textId="77777777" w:rsidR="004262BA" w:rsidRPr="009D41D4" w:rsidRDefault="004262BA" w:rsidP="004262BA">
      <w:pPr>
        <w:rPr>
          <w:rFonts w:ascii="Arial" w:hAnsi="Arial"/>
          <w:sz w:val="22"/>
          <w:szCs w:val="22"/>
        </w:rPr>
      </w:pPr>
      <w:r w:rsidRPr="009D41D4">
        <w:rPr>
          <w:rFonts w:ascii="Arial" w:hAnsi="Arial"/>
          <w:sz w:val="22"/>
          <w:szCs w:val="22"/>
        </w:rPr>
        <w:t>28 rue du Dr Roux</w:t>
      </w:r>
    </w:p>
    <w:p w14:paraId="5DDD9E12" w14:textId="77777777" w:rsidR="004262BA" w:rsidRPr="009D41D4" w:rsidRDefault="004262BA" w:rsidP="004262BA">
      <w:pPr>
        <w:rPr>
          <w:rFonts w:ascii="Arial" w:hAnsi="Arial"/>
          <w:sz w:val="22"/>
          <w:szCs w:val="22"/>
        </w:rPr>
      </w:pPr>
      <w:r w:rsidRPr="009D41D4">
        <w:rPr>
          <w:rFonts w:ascii="Arial" w:hAnsi="Arial"/>
          <w:sz w:val="22"/>
          <w:szCs w:val="22"/>
        </w:rPr>
        <w:t>75015 Paris </w:t>
      </w:r>
    </w:p>
    <w:p w14:paraId="1A06136D" w14:textId="77777777" w:rsidR="004262BA" w:rsidRPr="009D41D4" w:rsidRDefault="004262BA" w:rsidP="004262BA">
      <w:pPr>
        <w:rPr>
          <w:rFonts w:ascii="Arial" w:hAnsi="Arial"/>
          <w:sz w:val="22"/>
          <w:szCs w:val="22"/>
        </w:rPr>
      </w:pPr>
      <w:r w:rsidRPr="009D41D4">
        <w:rPr>
          <w:rFonts w:ascii="Arial" w:hAnsi="Arial"/>
          <w:sz w:val="22"/>
          <w:szCs w:val="22"/>
        </w:rPr>
        <w:t>France</w:t>
      </w:r>
    </w:p>
    <w:p w14:paraId="5B1CE1D1" w14:textId="77777777" w:rsidR="004262BA" w:rsidRPr="009D41D4" w:rsidRDefault="004262BA" w:rsidP="004262BA">
      <w:pPr>
        <w:rPr>
          <w:rFonts w:ascii="Arial" w:hAnsi="Arial"/>
          <w:sz w:val="22"/>
          <w:szCs w:val="22"/>
        </w:rPr>
      </w:pPr>
      <w:proofErr w:type="gramStart"/>
      <w:r w:rsidRPr="009D41D4">
        <w:rPr>
          <w:rFonts w:ascii="Arial" w:hAnsi="Arial"/>
          <w:sz w:val="22"/>
          <w:szCs w:val="22"/>
        </w:rPr>
        <w:t>Email:</w:t>
      </w:r>
      <w:proofErr w:type="gramEnd"/>
      <w:r w:rsidRPr="009D41D4">
        <w:rPr>
          <w:rFonts w:ascii="Arial" w:hAnsi="Arial"/>
          <w:sz w:val="22"/>
          <w:szCs w:val="22"/>
        </w:rPr>
        <w:tab/>
      </w:r>
      <w:r w:rsidRPr="009D41D4">
        <w:rPr>
          <w:rFonts w:ascii="Arial" w:hAnsi="Arial"/>
          <w:sz w:val="22"/>
          <w:szCs w:val="22"/>
        </w:rPr>
        <w:tab/>
      </w:r>
      <w:hyperlink r:id="rId5" w:history="1">
        <w:r w:rsidRPr="009D41D4">
          <w:rPr>
            <w:rStyle w:val="Lienhypertexte"/>
            <w:rFonts w:ascii="Arial" w:hAnsi="Arial"/>
            <w:sz w:val="22"/>
            <w:szCs w:val="22"/>
          </w:rPr>
          <w:t>thomas.wollert@pasteur.fr</w:t>
        </w:r>
      </w:hyperlink>
    </w:p>
    <w:p w14:paraId="7E0FE910" w14:textId="77777777" w:rsidR="004262BA" w:rsidRPr="007B079D" w:rsidRDefault="004262BA" w:rsidP="004262BA">
      <w:pPr>
        <w:rPr>
          <w:rFonts w:ascii="Arial" w:hAnsi="Arial"/>
          <w:sz w:val="22"/>
          <w:szCs w:val="22"/>
        </w:rPr>
      </w:pPr>
      <w:proofErr w:type="gramStart"/>
      <w:r w:rsidRPr="007B079D">
        <w:rPr>
          <w:rFonts w:ascii="Arial" w:hAnsi="Arial"/>
          <w:sz w:val="22"/>
          <w:szCs w:val="22"/>
        </w:rPr>
        <w:t>Phone:</w:t>
      </w:r>
      <w:proofErr w:type="gramEnd"/>
      <w:r w:rsidRPr="007B079D">
        <w:rPr>
          <w:rFonts w:ascii="Arial" w:hAnsi="Arial"/>
          <w:sz w:val="22"/>
          <w:szCs w:val="22"/>
        </w:rPr>
        <w:tab/>
        <w:t>+33 (0) 140 61 31 46</w:t>
      </w:r>
    </w:p>
    <w:p w14:paraId="436CF85C" w14:textId="77777777" w:rsidR="004262BA" w:rsidRPr="007B079D" w:rsidRDefault="004262BA" w:rsidP="004262BA">
      <w:pPr>
        <w:rPr>
          <w:rFonts w:ascii="Arial" w:hAnsi="Arial"/>
          <w:sz w:val="22"/>
          <w:szCs w:val="22"/>
        </w:rPr>
      </w:pPr>
      <w:proofErr w:type="gramStart"/>
      <w:r w:rsidRPr="007B079D">
        <w:rPr>
          <w:rFonts w:ascii="Arial" w:hAnsi="Arial"/>
          <w:sz w:val="22"/>
          <w:szCs w:val="22"/>
        </w:rPr>
        <w:t>Fax:</w:t>
      </w:r>
      <w:proofErr w:type="gramEnd"/>
      <w:r w:rsidRPr="007B079D">
        <w:rPr>
          <w:rFonts w:ascii="Arial" w:hAnsi="Arial"/>
          <w:sz w:val="22"/>
          <w:szCs w:val="22"/>
        </w:rPr>
        <w:tab/>
      </w:r>
      <w:r w:rsidRPr="007B079D">
        <w:rPr>
          <w:rFonts w:ascii="Arial" w:hAnsi="Arial"/>
          <w:sz w:val="22"/>
          <w:szCs w:val="22"/>
        </w:rPr>
        <w:tab/>
        <w:t>+33 (0) 140 61 31 48</w:t>
      </w:r>
    </w:p>
    <w:p w14:paraId="5118E7FB" w14:textId="77777777" w:rsidR="004262BA" w:rsidRPr="007B079D" w:rsidRDefault="004262BA" w:rsidP="004262BA">
      <w:pPr>
        <w:rPr>
          <w:rFonts w:ascii="Arial" w:hAnsi="Arial"/>
          <w:sz w:val="22"/>
          <w:szCs w:val="22"/>
        </w:rPr>
      </w:pPr>
      <w:proofErr w:type="spellStart"/>
      <w:proofErr w:type="gramStart"/>
      <w:r w:rsidRPr="007B079D">
        <w:rPr>
          <w:rFonts w:ascii="Arial" w:hAnsi="Arial"/>
          <w:sz w:val="22"/>
          <w:szCs w:val="22"/>
        </w:rPr>
        <w:t>Homepage</w:t>
      </w:r>
      <w:proofErr w:type="spellEnd"/>
      <w:r w:rsidRPr="007B079D">
        <w:rPr>
          <w:rFonts w:ascii="Arial" w:hAnsi="Arial"/>
          <w:sz w:val="22"/>
          <w:szCs w:val="22"/>
        </w:rPr>
        <w:t>:</w:t>
      </w:r>
      <w:proofErr w:type="gramEnd"/>
      <w:r w:rsidRPr="007B079D">
        <w:rPr>
          <w:rFonts w:ascii="Arial" w:hAnsi="Arial"/>
          <w:sz w:val="22"/>
          <w:szCs w:val="22"/>
        </w:rPr>
        <w:tab/>
      </w:r>
    </w:p>
    <w:p w14:paraId="438863F9" w14:textId="77777777" w:rsidR="004262BA" w:rsidRPr="007B079D" w:rsidRDefault="004262BA" w:rsidP="004262BA">
      <w:pPr>
        <w:rPr>
          <w:rFonts w:ascii="Arial" w:hAnsi="Arial"/>
          <w:sz w:val="22"/>
          <w:szCs w:val="22"/>
        </w:rPr>
      </w:pPr>
      <w:r w:rsidRPr="007B079D">
        <w:rPr>
          <w:rFonts w:ascii="Arial" w:hAnsi="Arial"/>
          <w:sz w:val="22"/>
          <w:szCs w:val="22"/>
        </w:rPr>
        <w:t>https://research.pasteur.fr/en/team/membrane-biochemistry-and-transport/</w:t>
      </w:r>
    </w:p>
    <w:p w14:paraId="62700E7D" w14:textId="77777777" w:rsidR="004262BA" w:rsidRPr="007B079D" w:rsidRDefault="004262BA">
      <w:pPr>
        <w:rPr>
          <w:rFonts w:ascii="Arial" w:hAnsi="Arial"/>
        </w:rPr>
      </w:pPr>
    </w:p>
    <w:p w14:paraId="7FE8B2BD" w14:textId="77777777" w:rsidR="00930122" w:rsidRPr="007B079D" w:rsidRDefault="00930122">
      <w:pPr>
        <w:rPr>
          <w:rFonts w:ascii="Arial" w:hAnsi="Arial"/>
        </w:rPr>
      </w:pPr>
    </w:p>
    <w:p w14:paraId="1D1DFAFE" w14:textId="77777777" w:rsidR="00176274" w:rsidRPr="007B079D" w:rsidRDefault="00176274" w:rsidP="0067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rPr>
      </w:pPr>
    </w:p>
    <w:sectPr w:rsidR="00176274" w:rsidRPr="007B079D"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24145"/>
    <w:rsid w:val="000277BA"/>
    <w:rsid w:val="00032983"/>
    <w:rsid w:val="00062A63"/>
    <w:rsid w:val="00063465"/>
    <w:rsid w:val="000A7158"/>
    <w:rsid w:val="000B0AE9"/>
    <w:rsid w:val="000C59F1"/>
    <w:rsid w:val="00147A7F"/>
    <w:rsid w:val="00176274"/>
    <w:rsid w:val="00194F49"/>
    <w:rsid w:val="001A133F"/>
    <w:rsid w:val="00220BE1"/>
    <w:rsid w:val="002A492D"/>
    <w:rsid w:val="002A6ABD"/>
    <w:rsid w:val="002E03A2"/>
    <w:rsid w:val="002E641F"/>
    <w:rsid w:val="00346BCF"/>
    <w:rsid w:val="00371880"/>
    <w:rsid w:val="00411C6A"/>
    <w:rsid w:val="00420552"/>
    <w:rsid w:val="004262BA"/>
    <w:rsid w:val="00463B09"/>
    <w:rsid w:val="004860CA"/>
    <w:rsid w:val="004B36F6"/>
    <w:rsid w:val="004B58A5"/>
    <w:rsid w:val="005079E6"/>
    <w:rsid w:val="00513D28"/>
    <w:rsid w:val="00532BAC"/>
    <w:rsid w:val="00593162"/>
    <w:rsid w:val="0059605C"/>
    <w:rsid w:val="005B1133"/>
    <w:rsid w:val="005B3A3D"/>
    <w:rsid w:val="005D3184"/>
    <w:rsid w:val="00630A4D"/>
    <w:rsid w:val="006776D3"/>
    <w:rsid w:val="00685BE4"/>
    <w:rsid w:val="0072417F"/>
    <w:rsid w:val="00724F82"/>
    <w:rsid w:val="00755F33"/>
    <w:rsid w:val="007B079D"/>
    <w:rsid w:val="007F3B5F"/>
    <w:rsid w:val="008766A3"/>
    <w:rsid w:val="0089757F"/>
    <w:rsid w:val="008D1B32"/>
    <w:rsid w:val="008D2805"/>
    <w:rsid w:val="00930122"/>
    <w:rsid w:val="009559CD"/>
    <w:rsid w:val="009D41D4"/>
    <w:rsid w:val="009E27F9"/>
    <w:rsid w:val="00A376B2"/>
    <w:rsid w:val="00AC305B"/>
    <w:rsid w:val="00AC797B"/>
    <w:rsid w:val="00B833A0"/>
    <w:rsid w:val="00BD31C2"/>
    <w:rsid w:val="00BE1C3A"/>
    <w:rsid w:val="00C17B5D"/>
    <w:rsid w:val="00C71DE7"/>
    <w:rsid w:val="00CB2841"/>
    <w:rsid w:val="00CE4BFC"/>
    <w:rsid w:val="00D14BA6"/>
    <w:rsid w:val="00D959D9"/>
    <w:rsid w:val="00DB5096"/>
    <w:rsid w:val="00DE6622"/>
    <w:rsid w:val="00DF041C"/>
    <w:rsid w:val="00E101BC"/>
    <w:rsid w:val="00E16322"/>
    <w:rsid w:val="00E471BA"/>
    <w:rsid w:val="00E732E0"/>
    <w:rsid w:val="00F91327"/>
    <w:rsid w:val="00F92E78"/>
    <w:rsid w:val="00F93C01"/>
    <w:rsid w:val="00FE42E5"/>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17A7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79677">
      <w:bodyDiv w:val="1"/>
      <w:marLeft w:val="0"/>
      <w:marRight w:val="0"/>
      <w:marTop w:val="0"/>
      <w:marBottom w:val="0"/>
      <w:divBdr>
        <w:top w:val="none" w:sz="0" w:space="0" w:color="auto"/>
        <w:left w:val="none" w:sz="0" w:space="0" w:color="auto"/>
        <w:bottom w:val="none" w:sz="0" w:space="0" w:color="auto"/>
        <w:right w:val="none" w:sz="0" w:space="0" w:color="auto"/>
      </w:divBdr>
      <w:divsChild>
        <w:div w:id="1373262637">
          <w:marLeft w:val="0"/>
          <w:marRight w:val="0"/>
          <w:marTop w:val="0"/>
          <w:marBottom w:val="0"/>
          <w:divBdr>
            <w:top w:val="none" w:sz="0" w:space="0" w:color="auto"/>
            <w:left w:val="none" w:sz="0" w:space="0" w:color="auto"/>
            <w:bottom w:val="none" w:sz="0" w:space="0" w:color="auto"/>
            <w:right w:val="none" w:sz="0" w:space="0" w:color="auto"/>
          </w:divBdr>
        </w:div>
        <w:div w:id="20673170">
          <w:marLeft w:val="0"/>
          <w:marRight w:val="0"/>
          <w:marTop w:val="0"/>
          <w:marBottom w:val="0"/>
          <w:divBdr>
            <w:top w:val="none" w:sz="0" w:space="0" w:color="auto"/>
            <w:left w:val="none" w:sz="0" w:space="0" w:color="auto"/>
            <w:bottom w:val="none" w:sz="0" w:space="0" w:color="auto"/>
            <w:right w:val="none" w:sz="0" w:space="0" w:color="auto"/>
          </w:divBdr>
        </w:div>
        <w:div w:id="1807576340">
          <w:marLeft w:val="0"/>
          <w:marRight w:val="0"/>
          <w:marTop w:val="0"/>
          <w:marBottom w:val="0"/>
          <w:divBdr>
            <w:top w:val="none" w:sz="0" w:space="0" w:color="auto"/>
            <w:left w:val="none" w:sz="0" w:space="0" w:color="auto"/>
            <w:bottom w:val="none" w:sz="0" w:space="0" w:color="auto"/>
            <w:right w:val="none" w:sz="0" w:space="0" w:color="auto"/>
          </w:divBdr>
        </w:div>
        <w:div w:id="804813645">
          <w:marLeft w:val="0"/>
          <w:marRight w:val="0"/>
          <w:marTop w:val="0"/>
          <w:marBottom w:val="0"/>
          <w:divBdr>
            <w:top w:val="none" w:sz="0" w:space="0" w:color="auto"/>
            <w:left w:val="none" w:sz="0" w:space="0" w:color="auto"/>
            <w:bottom w:val="none" w:sz="0" w:space="0" w:color="auto"/>
            <w:right w:val="none" w:sz="0" w:space="0" w:color="auto"/>
          </w:divBdr>
        </w:div>
        <w:div w:id="1705254266">
          <w:marLeft w:val="0"/>
          <w:marRight w:val="0"/>
          <w:marTop w:val="0"/>
          <w:marBottom w:val="0"/>
          <w:divBdr>
            <w:top w:val="none" w:sz="0" w:space="0" w:color="auto"/>
            <w:left w:val="none" w:sz="0" w:space="0" w:color="auto"/>
            <w:bottom w:val="none" w:sz="0" w:space="0" w:color="auto"/>
            <w:right w:val="none" w:sz="0" w:space="0" w:color="auto"/>
          </w:divBdr>
        </w:div>
        <w:div w:id="1796485725">
          <w:marLeft w:val="0"/>
          <w:marRight w:val="0"/>
          <w:marTop w:val="0"/>
          <w:marBottom w:val="0"/>
          <w:divBdr>
            <w:top w:val="none" w:sz="0" w:space="0" w:color="auto"/>
            <w:left w:val="none" w:sz="0" w:space="0" w:color="auto"/>
            <w:bottom w:val="none" w:sz="0" w:space="0" w:color="auto"/>
            <w:right w:val="none" w:sz="0" w:space="0" w:color="auto"/>
          </w:divBdr>
        </w:div>
        <w:div w:id="549070686">
          <w:marLeft w:val="0"/>
          <w:marRight w:val="0"/>
          <w:marTop w:val="0"/>
          <w:marBottom w:val="0"/>
          <w:divBdr>
            <w:top w:val="none" w:sz="0" w:space="0" w:color="auto"/>
            <w:left w:val="none" w:sz="0" w:space="0" w:color="auto"/>
            <w:bottom w:val="none" w:sz="0" w:space="0" w:color="auto"/>
            <w:right w:val="none" w:sz="0" w:space="0" w:color="auto"/>
          </w:divBdr>
        </w:div>
        <w:div w:id="1684017928">
          <w:marLeft w:val="0"/>
          <w:marRight w:val="0"/>
          <w:marTop w:val="0"/>
          <w:marBottom w:val="0"/>
          <w:divBdr>
            <w:top w:val="none" w:sz="0" w:space="0" w:color="auto"/>
            <w:left w:val="none" w:sz="0" w:space="0" w:color="auto"/>
            <w:bottom w:val="none" w:sz="0" w:space="0" w:color="auto"/>
            <w:right w:val="none" w:sz="0" w:space="0" w:color="auto"/>
          </w:divBdr>
        </w:div>
        <w:div w:id="679627207">
          <w:marLeft w:val="0"/>
          <w:marRight w:val="0"/>
          <w:marTop w:val="0"/>
          <w:marBottom w:val="0"/>
          <w:divBdr>
            <w:top w:val="none" w:sz="0" w:space="0" w:color="auto"/>
            <w:left w:val="none" w:sz="0" w:space="0" w:color="auto"/>
            <w:bottom w:val="none" w:sz="0" w:space="0" w:color="auto"/>
            <w:right w:val="none" w:sz="0" w:space="0" w:color="auto"/>
          </w:divBdr>
        </w:div>
        <w:div w:id="1694918671">
          <w:marLeft w:val="0"/>
          <w:marRight w:val="0"/>
          <w:marTop w:val="0"/>
          <w:marBottom w:val="0"/>
          <w:divBdr>
            <w:top w:val="none" w:sz="0" w:space="0" w:color="auto"/>
            <w:left w:val="none" w:sz="0" w:space="0" w:color="auto"/>
            <w:bottom w:val="none" w:sz="0" w:space="0" w:color="auto"/>
            <w:right w:val="none" w:sz="0" w:space="0" w:color="auto"/>
          </w:divBdr>
        </w:div>
        <w:div w:id="472715565">
          <w:marLeft w:val="0"/>
          <w:marRight w:val="0"/>
          <w:marTop w:val="0"/>
          <w:marBottom w:val="0"/>
          <w:divBdr>
            <w:top w:val="none" w:sz="0" w:space="0" w:color="auto"/>
            <w:left w:val="none" w:sz="0" w:space="0" w:color="auto"/>
            <w:bottom w:val="none" w:sz="0" w:space="0" w:color="auto"/>
            <w:right w:val="none" w:sz="0" w:space="0" w:color="auto"/>
          </w:divBdr>
        </w:div>
        <w:div w:id="1752464682">
          <w:marLeft w:val="0"/>
          <w:marRight w:val="0"/>
          <w:marTop w:val="0"/>
          <w:marBottom w:val="0"/>
          <w:divBdr>
            <w:top w:val="none" w:sz="0" w:space="0" w:color="auto"/>
            <w:left w:val="none" w:sz="0" w:space="0" w:color="auto"/>
            <w:bottom w:val="none" w:sz="0" w:space="0" w:color="auto"/>
            <w:right w:val="none" w:sz="0" w:space="0" w:color="auto"/>
          </w:divBdr>
        </w:div>
        <w:div w:id="1378622611">
          <w:marLeft w:val="0"/>
          <w:marRight w:val="0"/>
          <w:marTop w:val="0"/>
          <w:marBottom w:val="0"/>
          <w:divBdr>
            <w:top w:val="none" w:sz="0" w:space="0" w:color="auto"/>
            <w:left w:val="none" w:sz="0" w:space="0" w:color="auto"/>
            <w:bottom w:val="none" w:sz="0" w:space="0" w:color="auto"/>
            <w:right w:val="none" w:sz="0" w:space="0" w:color="auto"/>
          </w:divBdr>
        </w:div>
        <w:div w:id="859049873">
          <w:marLeft w:val="0"/>
          <w:marRight w:val="0"/>
          <w:marTop w:val="0"/>
          <w:marBottom w:val="0"/>
          <w:divBdr>
            <w:top w:val="none" w:sz="0" w:space="0" w:color="auto"/>
            <w:left w:val="none" w:sz="0" w:space="0" w:color="auto"/>
            <w:bottom w:val="none" w:sz="0" w:space="0" w:color="auto"/>
            <w:right w:val="none" w:sz="0" w:space="0" w:color="auto"/>
          </w:divBdr>
        </w:div>
      </w:divsChild>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omas.wollert@pasteur.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3206</Words>
  <Characters>17638</Characters>
  <Application>Microsoft Macintosh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20803</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6</cp:revision>
  <cp:lastPrinted>2012-09-10T13:24:00Z</cp:lastPrinted>
  <dcterms:created xsi:type="dcterms:W3CDTF">2017-08-24T08:50:00Z</dcterms:created>
  <dcterms:modified xsi:type="dcterms:W3CDTF">2017-09-08T10:38:00Z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citations="8" publications="9"/&gt;&lt;/info&gt;PAPERS2_INFO_END</vt:lpwstr>
  </property>
</Properties>
</file>